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3BFA2" w14:textId="07963388" w:rsidR="00BA4B39" w:rsidRPr="004339B3" w:rsidRDefault="00BA4B39" w:rsidP="004339B3">
      <w:pPr>
        <w:jc w:val="right"/>
        <w:rPr>
          <w:rFonts w:ascii="Calibri" w:hAnsi="Calibri" w:cs="Calibri"/>
          <w:sz w:val="22"/>
          <w:szCs w:val="22"/>
        </w:rPr>
      </w:pPr>
      <w:r w:rsidRPr="004339B3">
        <w:rPr>
          <w:rFonts w:ascii="Calibri" w:hAnsi="Calibri" w:cs="Calibri"/>
          <w:sz w:val="22"/>
          <w:szCs w:val="22"/>
        </w:rPr>
        <w:t>1</w:t>
      </w:r>
      <w:r w:rsidR="004339B3">
        <w:rPr>
          <w:rFonts w:ascii="Calibri" w:hAnsi="Calibri" w:cs="Calibri"/>
          <w:sz w:val="22"/>
          <w:szCs w:val="22"/>
        </w:rPr>
        <w:t>8</w:t>
      </w:r>
      <w:r w:rsidRPr="004339B3">
        <w:rPr>
          <w:rFonts w:ascii="Calibri" w:hAnsi="Calibri" w:cs="Calibri"/>
          <w:sz w:val="22"/>
          <w:szCs w:val="22"/>
        </w:rPr>
        <w:t xml:space="preserve"> June 2024</w:t>
      </w:r>
    </w:p>
    <w:p w14:paraId="43B7BF6E" w14:textId="322F6D79" w:rsidR="00BA4B39" w:rsidRPr="007E71B4" w:rsidRDefault="00F104D0" w:rsidP="00EE7ADF">
      <w:pPr>
        <w:pStyle w:val="Heading1"/>
        <w:rPr>
          <w:rFonts w:ascii="Calibri" w:hAnsi="Calibri" w:cs="Calibri"/>
          <w:b/>
          <w:bCs/>
          <w:sz w:val="24"/>
          <w:szCs w:val="24"/>
        </w:rPr>
      </w:pPr>
      <w:r w:rsidRPr="007E71B4">
        <w:rPr>
          <w:rFonts w:ascii="Calibri" w:hAnsi="Calibri" w:cs="Calibri"/>
          <w:b/>
          <w:bCs/>
          <w:sz w:val="24"/>
          <w:szCs w:val="24"/>
        </w:rPr>
        <w:t xml:space="preserve">ILC Funding decision threatens the viability of </w:t>
      </w:r>
      <w:r w:rsidR="00D8224C" w:rsidRPr="007E71B4">
        <w:rPr>
          <w:rFonts w:ascii="Calibri" w:hAnsi="Calibri" w:cs="Calibri"/>
          <w:b/>
          <w:bCs/>
          <w:sz w:val="24"/>
          <w:szCs w:val="24"/>
        </w:rPr>
        <w:t>Disability Advocacy services in NSW</w:t>
      </w:r>
    </w:p>
    <w:p w14:paraId="7B37AE75" w14:textId="77777777" w:rsidR="00BA4B39" w:rsidRPr="00661951" w:rsidRDefault="00BA4B39" w:rsidP="00BA4B39">
      <w:pPr>
        <w:rPr>
          <w:rFonts w:ascii="Calibri" w:hAnsi="Calibri" w:cs="Calibri"/>
          <w:sz w:val="22"/>
          <w:szCs w:val="22"/>
        </w:rPr>
      </w:pPr>
    </w:p>
    <w:p w14:paraId="4B1E7D3B" w14:textId="20BD3872" w:rsidR="00264138" w:rsidRPr="00661951" w:rsidRDefault="00BA4B39">
      <w:pPr>
        <w:rPr>
          <w:rFonts w:ascii="Calibri" w:hAnsi="Calibri" w:cs="Calibri"/>
          <w:sz w:val="22"/>
          <w:szCs w:val="22"/>
        </w:rPr>
      </w:pPr>
      <w:r w:rsidRPr="00661951">
        <w:rPr>
          <w:rFonts w:ascii="Calibri" w:hAnsi="Calibri" w:cs="Calibri"/>
          <w:sz w:val="22"/>
          <w:szCs w:val="22"/>
        </w:rPr>
        <w:t>Dear Minister Rishworth, Minister for Social Services, and Minister Bill Shorten, Minister for the NDIS</w:t>
      </w:r>
      <w:r w:rsidR="00661951" w:rsidRPr="00661951">
        <w:rPr>
          <w:rFonts w:ascii="Calibri" w:hAnsi="Calibri" w:cs="Calibri"/>
          <w:sz w:val="22"/>
          <w:szCs w:val="22"/>
        </w:rPr>
        <w:t>,</w:t>
      </w:r>
    </w:p>
    <w:p w14:paraId="06844444" w14:textId="0086AC64" w:rsidR="00264138" w:rsidRPr="00661951" w:rsidRDefault="00264138" w:rsidP="00264138">
      <w:pPr>
        <w:pStyle w:val="NormalWeb"/>
        <w:rPr>
          <w:rFonts w:ascii="Calibri" w:hAnsi="Calibri" w:cs="Calibri"/>
          <w:sz w:val="22"/>
          <w:szCs w:val="22"/>
        </w:rPr>
      </w:pPr>
      <w:r w:rsidRPr="00661951">
        <w:rPr>
          <w:rFonts w:ascii="Calibri" w:hAnsi="Calibri" w:cs="Calibri"/>
          <w:sz w:val="22"/>
          <w:szCs w:val="22"/>
        </w:rPr>
        <w:t>As the NSW Disability Advocacy Network</w:t>
      </w:r>
      <w:r w:rsidR="004339B3">
        <w:rPr>
          <w:rFonts w:ascii="Calibri" w:hAnsi="Calibri" w:cs="Calibri"/>
          <w:sz w:val="22"/>
          <w:szCs w:val="22"/>
        </w:rPr>
        <w:t xml:space="preserve"> (NDAN)</w:t>
      </w:r>
      <w:r w:rsidRPr="00661951">
        <w:rPr>
          <w:rFonts w:ascii="Calibri" w:hAnsi="Calibri" w:cs="Calibri"/>
          <w:sz w:val="22"/>
          <w:szCs w:val="22"/>
        </w:rPr>
        <w:t xml:space="preserve">, the Sector Coordinator for Disability Advocacy organisations in NSW, we present a collective statement from </w:t>
      </w:r>
      <w:r w:rsidR="00164AD8">
        <w:rPr>
          <w:rFonts w:ascii="Calibri" w:hAnsi="Calibri" w:cs="Calibri"/>
          <w:sz w:val="22"/>
          <w:szCs w:val="22"/>
        </w:rPr>
        <w:t>1</w:t>
      </w:r>
      <w:r w:rsidR="00BF166E">
        <w:rPr>
          <w:rFonts w:ascii="Calibri" w:hAnsi="Calibri" w:cs="Calibri"/>
          <w:sz w:val="22"/>
          <w:szCs w:val="22"/>
        </w:rPr>
        <w:t>8</w:t>
      </w:r>
      <w:r w:rsidR="008443AC">
        <w:rPr>
          <w:rFonts w:ascii="Calibri" w:hAnsi="Calibri" w:cs="Calibri"/>
          <w:sz w:val="22"/>
          <w:szCs w:val="22"/>
        </w:rPr>
        <w:t xml:space="preserve"> NSW Disability Advocacy</w:t>
      </w:r>
      <w:r w:rsidRPr="00661951">
        <w:rPr>
          <w:rFonts w:ascii="Calibri" w:hAnsi="Calibri" w:cs="Calibri"/>
          <w:sz w:val="22"/>
          <w:szCs w:val="22"/>
        </w:rPr>
        <w:t xml:space="preserve"> organisations regarding the recent funding decisions</w:t>
      </w:r>
      <w:r w:rsidR="00601545" w:rsidRPr="00661951">
        <w:rPr>
          <w:rFonts w:ascii="Calibri" w:hAnsi="Calibri" w:cs="Calibri"/>
          <w:sz w:val="22"/>
          <w:szCs w:val="22"/>
        </w:rPr>
        <w:t xml:space="preserve"> for the Information, Linkages and Capacity (ILC) program</w:t>
      </w:r>
      <w:r w:rsidR="00145C1E" w:rsidRPr="00661951">
        <w:rPr>
          <w:rFonts w:ascii="Calibri" w:hAnsi="Calibri" w:cs="Calibri"/>
          <w:sz w:val="22"/>
          <w:szCs w:val="22"/>
        </w:rPr>
        <w:t>.</w:t>
      </w:r>
    </w:p>
    <w:p w14:paraId="482426A9" w14:textId="7902ED37" w:rsidR="00145C1E" w:rsidRPr="00661951" w:rsidRDefault="00264138" w:rsidP="00264138">
      <w:pPr>
        <w:pStyle w:val="NormalWeb"/>
        <w:rPr>
          <w:rFonts w:ascii="Calibri" w:hAnsi="Calibri" w:cs="Calibri"/>
          <w:sz w:val="22"/>
          <w:szCs w:val="22"/>
        </w:rPr>
      </w:pPr>
      <w:r w:rsidRPr="00661951">
        <w:rPr>
          <w:rFonts w:ascii="Calibri" w:hAnsi="Calibri" w:cs="Calibri"/>
          <w:sz w:val="22"/>
          <w:szCs w:val="22"/>
        </w:rPr>
        <w:t xml:space="preserve">The Department of Social Services (DSS) </w:t>
      </w:r>
      <w:r w:rsidR="00AA786F">
        <w:rPr>
          <w:rFonts w:ascii="Calibri" w:hAnsi="Calibri" w:cs="Calibri"/>
          <w:sz w:val="22"/>
          <w:szCs w:val="22"/>
        </w:rPr>
        <w:t>decided in May 2024 to</w:t>
      </w:r>
      <w:r w:rsidRPr="00661951">
        <w:rPr>
          <w:rFonts w:ascii="Calibri" w:hAnsi="Calibri" w:cs="Calibri"/>
          <w:sz w:val="22"/>
          <w:szCs w:val="22"/>
        </w:rPr>
        <w:t xml:space="preserve"> fund </w:t>
      </w:r>
      <w:r w:rsidR="002662AF">
        <w:rPr>
          <w:rFonts w:ascii="Calibri" w:hAnsi="Calibri" w:cs="Calibri"/>
          <w:sz w:val="22"/>
          <w:szCs w:val="22"/>
        </w:rPr>
        <w:t xml:space="preserve">predominantly </w:t>
      </w:r>
      <w:r w:rsidRPr="00661951">
        <w:rPr>
          <w:rFonts w:ascii="Calibri" w:hAnsi="Calibri" w:cs="Calibri"/>
          <w:sz w:val="22"/>
          <w:szCs w:val="22"/>
        </w:rPr>
        <w:t>new programs, neglecting most existing critical disability support services</w:t>
      </w:r>
      <w:r w:rsidR="00145C1E" w:rsidRPr="00661951">
        <w:rPr>
          <w:rFonts w:ascii="Calibri" w:hAnsi="Calibri" w:cs="Calibri"/>
          <w:sz w:val="22"/>
          <w:szCs w:val="22"/>
        </w:rPr>
        <w:t xml:space="preserve">, which have been built and embedded in communities over the course of the last ILC grant, especially within NSW. </w:t>
      </w:r>
    </w:p>
    <w:p w14:paraId="1B3B8AB2" w14:textId="7873BBBB" w:rsidR="00264138" w:rsidRPr="00661951" w:rsidRDefault="008917B9" w:rsidP="00264138">
      <w:pPr>
        <w:pStyle w:val="NormalWeb"/>
        <w:rPr>
          <w:rFonts w:ascii="Calibri" w:hAnsi="Calibri" w:cs="Calibri"/>
          <w:sz w:val="22"/>
          <w:szCs w:val="22"/>
        </w:rPr>
      </w:pPr>
      <w:r w:rsidRPr="00661951">
        <w:rPr>
          <w:rFonts w:ascii="Calibri" w:hAnsi="Calibri" w:cs="Calibri"/>
          <w:sz w:val="22"/>
          <w:szCs w:val="22"/>
        </w:rPr>
        <w:t xml:space="preserve">Of the </w:t>
      </w:r>
      <w:r w:rsidRPr="00661951">
        <w:rPr>
          <w:rFonts w:ascii="Calibri" w:hAnsi="Calibri" w:cs="Calibri"/>
          <w:b/>
          <w:bCs/>
          <w:sz w:val="22"/>
          <w:szCs w:val="22"/>
        </w:rPr>
        <w:t xml:space="preserve">60 NSW-based organisations </w:t>
      </w:r>
      <w:r w:rsidRPr="00661951">
        <w:rPr>
          <w:rFonts w:ascii="Calibri" w:hAnsi="Calibri" w:cs="Calibri"/>
          <w:sz w:val="22"/>
          <w:szCs w:val="22"/>
        </w:rPr>
        <w:t xml:space="preserve">with programs in individual capacity building (ICB) and social and community building (SCB) which DSS deemed important enough to extend funding from 2023 to mid-2024, </w:t>
      </w:r>
      <w:r w:rsidRPr="00661951">
        <w:rPr>
          <w:rFonts w:ascii="Calibri" w:hAnsi="Calibri" w:cs="Calibri"/>
          <w:b/>
          <w:bCs/>
          <w:sz w:val="22"/>
          <w:szCs w:val="22"/>
        </w:rPr>
        <w:t>only 13 have received funding in the latest DSS ILC Individual Capacity Building Grant round</w:t>
      </w:r>
      <w:r w:rsidRPr="00661951">
        <w:rPr>
          <w:rFonts w:ascii="Calibri" w:hAnsi="Calibri" w:cs="Calibri"/>
          <w:sz w:val="22"/>
          <w:szCs w:val="22"/>
        </w:rPr>
        <w:t xml:space="preserve">. </w:t>
      </w:r>
      <w:r w:rsidR="00E16C2A" w:rsidRPr="00661951">
        <w:rPr>
          <w:rFonts w:ascii="Calibri" w:hAnsi="Calibri" w:cs="Calibri"/>
          <w:sz w:val="22"/>
          <w:szCs w:val="22"/>
        </w:rPr>
        <w:t xml:space="preserve">Additionally, only </w:t>
      </w:r>
      <w:r w:rsidR="00E16C2A" w:rsidRPr="00661951">
        <w:rPr>
          <w:rFonts w:ascii="Calibri" w:hAnsi="Calibri" w:cs="Calibri"/>
          <w:b/>
          <w:bCs/>
          <w:sz w:val="22"/>
          <w:szCs w:val="22"/>
        </w:rPr>
        <w:t>9 of the 37 national organisations</w:t>
      </w:r>
      <w:r w:rsidR="00E16C2A" w:rsidRPr="00661951">
        <w:rPr>
          <w:rFonts w:ascii="Calibri" w:hAnsi="Calibri" w:cs="Calibri"/>
          <w:sz w:val="22"/>
          <w:szCs w:val="22"/>
        </w:rPr>
        <w:t xml:space="preserve">, which also serve NSW, that received the previous ILC ICB &amp; SCB extension funding have been granted funding in this round. </w:t>
      </w:r>
      <w:r w:rsidR="00264138" w:rsidRPr="00661951">
        <w:rPr>
          <w:rFonts w:ascii="Calibri" w:hAnsi="Calibri" w:cs="Calibri"/>
          <w:sz w:val="22"/>
          <w:szCs w:val="22"/>
        </w:rPr>
        <w:t>This means just 22% of NSW projects and 24% of national projects in NSW can continue their work.</w:t>
      </w:r>
    </w:p>
    <w:p w14:paraId="5BE3F105" w14:textId="148022F3" w:rsidR="00E16C2A" w:rsidRPr="002662AF" w:rsidRDefault="00264138" w:rsidP="002662AF">
      <w:pPr>
        <w:pStyle w:val="NormalWeb"/>
        <w:rPr>
          <w:rFonts w:ascii="Calibri" w:hAnsi="Calibri" w:cs="Calibri"/>
          <w:sz w:val="22"/>
          <w:szCs w:val="22"/>
        </w:rPr>
      </w:pPr>
      <w:r w:rsidRPr="00661951">
        <w:rPr>
          <w:rFonts w:ascii="Calibri" w:hAnsi="Calibri" w:cs="Calibri"/>
          <w:sz w:val="22"/>
          <w:szCs w:val="22"/>
        </w:rPr>
        <w:t xml:space="preserve">Only 3 out of 18 NSW </w:t>
      </w:r>
      <w:r w:rsidR="000E4FE5">
        <w:rPr>
          <w:rFonts w:ascii="Calibri" w:hAnsi="Calibri" w:cs="Calibri"/>
          <w:sz w:val="22"/>
          <w:szCs w:val="22"/>
        </w:rPr>
        <w:t xml:space="preserve">NDAN </w:t>
      </w:r>
      <w:r w:rsidR="002662AF">
        <w:rPr>
          <w:rFonts w:ascii="Calibri" w:hAnsi="Calibri" w:cs="Calibri"/>
          <w:sz w:val="22"/>
          <w:szCs w:val="22"/>
        </w:rPr>
        <w:t>M</w:t>
      </w:r>
      <w:r w:rsidRPr="00661951">
        <w:rPr>
          <w:rFonts w:ascii="Calibri" w:hAnsi="Calibri" w:cs="Calibri"/>
          <w:sz w:val="22"/>
          <w:szCs w:val="22"/>
        </w:rPr>
        <w:t>embers who received extension funding until December 2024 will continue to be funded. Many organisations rely on ILC grants, and their removal threatens the viability of disability advocacy in NSW.</w:t>
      </w:r>
      <w:r w:rsidR="002662AF">
        <w:rPr>
          <w:rFonts w:ascii="Calibri" w:hAnsi="Calibri" w:cs="Calibri"/>
          <w:sz w:val="22"/>
          <w:szCs w:val="22"/>
        </w:rPr>
        <w:t xml:space="preserve"> </w:t>
      </w:r>
      <w:r w:rsidR="00E16C2A" w:rsidRPr="00661951">
        <w:rPr>
          <w:rFonts w:ascii="Calibri" w:hAnsi="Calibri" w:cs="Calibri"/>
          <w:b/>
          <w:bCs/>
          <w:sz w:val="22"/>
          <w:szCs w:val="22"/>
        </w:rPr>
        <w:t>This is a catastrophic threat to the viability of not only the disability support sector in NSW but also the disability advocacy sector in our state.</w:t>
      </w:r>
    </w:p>
    <w:p w14:paraId="1DC88AAD" w14:textId="5CE24D6B" w:rsidR="00264138" w:rsidRPr="00661951" w:rsidRDefault="00264138" w:rsidP="00264138">
      <w:pPr>
        <w:pStyle w:val="NormalWeb"/>
        <w:rPr>
          <w:rFonts w:ascii="Calibri" w:hAnsi="Calibri" w:cs="Calibri"/>
          <w:sz w:val="22"/>
          <w:szCs w:val="22"/>
        </w:rPr>
      </w:pPr>
      <w:r w:rsidRPr="00661951">
        <w:rPr>
          <w:rFonts w:ascii="Calibri" w:hAnsi="Calibri" w:cs="Calibri"/>
          <w:sz w:val="22"/>
          <w:szCs w:val="22"/>
        </w:rPr>
        <w:t>This decision jeopardi</w:t>
      </w:r>
      <w:r w:rsidR="00512172" w:rsidRPr="00661951">
        <w:rPr>
          <w:rFonts w:ascii="Calibri" w:hAnsi="Calibri" w:cs="Calibri"/>
          <w:sz w:val="22"/>
          <w:szCs w:val="22"/>
        </w:rPr>
        <w:t>s</w:t>
      </w:r>
      <w:r w:rsidRPr="00661951">
        <w:rPr>
          <w:rFonts w:ascii="Calibri" w:hAnsi="Calibri" w:cs="Calibri"/>
          <w:sz w:val="22"/>
          <w:szCs w:val="22"/>
        </w:rPr>
        <w:t>es the continuity of vital support services for people with disabilities, their families, and carers. Relationships and trust built over years will be disrupted, leaving a gap until the proposed</w:t>
      </w:r>
      <w:r w:rsidR="00E16C2A" w:rsidRPr="00661951">
        <w:rPr>
          <w:rFonts w:ascii="Calibri" w:hAnsi="Calibri" w:cs="Calibri"/>
          <w:sz w:val="22"/>
          <w:szCs w:val="22"/>
        </w:rPr>
        <w:t xml:space="preserve"> but </w:t>
      </w:r>
      <w:r w:rsidR="00193CCA" w:rsidRPr="00661951">
        <w:rPr>
          <w:rFonts w:ascii="Calibri" w:hAnsi="Calibri" w:cs="Calibri"/>
          <w:sz w:val="22"/>
          <w:szCs w:val="22"/>
        </w:rPr>
        <w:t>not-yet-defined</w:t>
      </w:r>
      <w:r w:rsidRPr="00661951">
        <w:rPr>
          <w:rFonts w:ascii="Calibri" w:hAnsi="Calibri" w:cs="Calibri"/>
          <w:sz w:val="22"/>
          <w:szCs w:val="22"/>
        </w:rPr>
        <w:t xml:space="preserve"> Foundational Supports funding becomes available next year. Without interim funding, many organisations will close or cut back services, leading to a loss of expertise and increased pressure on government services.</w:t>
      </w:r>
    </w:p>
    <w:p w14:paraId="69AD3084" w14:textId="356F2605" w:rsidR="00C131D2" w:rsidRPr="00661951" w:rsidRDefault="00C131D2" w:rsidP="00C131D2">
      <w:pPr>
        <w:rPr>
          <w:rFonts w:ascii="Calibri" w:hAnsi="Calibri" w:cs="Calibri"/>
          <w:sz w:val="22"/>
          <w:szCs w:val="22"/>
        </w:rPr>
      </w:pPr>
      <w:r w:rsidRPr="00661951">
        <w:rPr>
          <w:rFonts w:ascii="Calibri" w:hAnsi="Calibri" w:cs="Calibri"/>
          <w:sz w:val="22"/>
          <w:szCs w:val="22"/>
        </w:rPr>
        <w:t>In NSW, this could mean that around a quarter of the population will suddenly be unable to access the individual peer mentoring to guide them through difficult times in their lives; workshops and courses that provide them with skills to better contribute to society – including being more financially independent and more efficiently managing/accessing their NDIS support; peer groups that reduce loneliness, overwhelm and poor mental health; advocacy on an individual as well as systemic level to help them find their voice or give voice to those who cannot speak up for themselves.</w:t>
      </w:r>
    </w:p>
    <w:p w14:paraId="6D34894A" w14:textId="6C4B1E36" w:rsidR="00661951" w:rsidRPr="00661951" w:rsidRDefault="00264138" w:rsidP="00880ADA">
      <w:pPr>
        <w:pStyle w:val="NormalWeb"/>
        <w:rPr>
          <w:rFonts w:ascii="Calibri" w:hAnsi="Calibri" w:cs="Calibri"/>
          <w:sz w:val="22"/>
          <w:szCs w:val="22"/>
        </w:rPr>
      </w:pPr>
      <w:r w:rsidRPr="00661951">
        <w:rPr>
          <w:rFonts w:ascii="Calibri" w:hAnsi="Calibri" w:cs="Calibri"/>
          <w:sz w:val="22"/>
          <w:szCs w:val="22"/>
        </w:rPr>
        <w:t xml:space="preserve">Given the current high demand </w:t>
      </w:r>
      <w:r w:rsidR="002662AF">
        <w:rPr>
          <w:rFonts w:ascii="Calibri" w:hAnsi="Calibri" w:cs="Calibri"/>
          <w:sz w:val="22"/>
          <w:szCs w:val="22"/>
        </w:rPr>
        <w:t>for disability support services,</w:t>
      </w:r>
      <w:r w:rsidRPr="00661951">
        <w:rPr>
          <w:rFonts w:ascii="Calibri" w:hAnsi="Calibri" w:cs="Calibri"/>
          <w:sz w:val="22"/>
          <w:szCs w:val="22"/>
        </w:rPr>
        <w:t xml:space="preserve"> it is critical to bridge the gap and maintain essential services</w:t>
      </w:r>
      <w:r w:rsidR="002662AF">
        <w:rPr>
          <w:rFonts w:ascii="Calibri" w:hAnsi="Calibri" w:cs="Calibri"/>
          <w:sz w:val="22"/>
          <w:szCs w:val="22"/>
        </w:rPr>
        <w:t xml:space="preserve"> until funding for Foundational Supports is </w:t>
      </w:r>
      <w:r w:rsidR="00627143">
        <w:rPr>
          <w:rFonts w:ascii="Calibri" w:hAnsi="Calibri" w:cs="Calibri"/>
          <w:sz w:val="22"/>
          <w:szCs w:val="22"/>
        </w:rPr>
        <w:t>delivered</w:t>
      </w:r>
      <w:r w:rsidRPr="00661951">
        <w:rPr>
          <w:rFonts w:ascii="Calibri" w:hAnsi="Calibri" w:cs="Calibri"/>
          <w:sz w:val="22"/>
          <w:szCs w:val="22"/>
        </w:rPr>
        <w:t xml:space="preserve">. We </w:t>
      </w:r>
      <w:r w:rsidR="00880ADA">
        <w:rPr>
          <w:rFonts w:ascii="Calibri" w:hAnsi="Calibri" w:cs="Calibri"/>
          <w:sz w:val="22"/>
          <w:szCs w:val="22"/>
        </w:rPr>
        <w:t xml:space="preserve">ask that funding arrangements be extended a year until there is time for the Federal Government to formulate </w:t>
      </w:r>
      <w:r w:rsidR="00354E97">
        <w:rPr>
          <w:rFonts w:ascii="Calibri" w:hAnsi="Calibri" w:cs="Calibri"/>
          <w:sz w:val="22"/>
          <w:szCs w:val="22"/>
        </w:rPr>
        <w:t>its</w:t>
      </w:r>
      <w:r w:rsidR="00880ADA">
        <w:rPr>
          <w:rFonts w:ascii="Calibri" w:hAnsi="Calibri" w:cs="Calibri"/>
          <w:sz w:val="22"/>
          <w:szCs w:val="22"/>
        </w:rPr>
        <w:t xml:space="preserve"> approach to funding Foundational supports. </w:t>
      </w:r>
    </w:p>
    <w:p w14:paraId="36985AEC" w14:textId="296197D3" w:rsidR="00661951" w:rsidRPr="00FF28EE" w:rsidRDefault="00DB6995">
      <w:pPr>
        <w:rPr>
          <w:rFonts w:ascii="Calibri" w:hAnsi="Calibri" w:cs="Calibri"/>
          <w:b/>
          <w:bCs/>
          <w:sz w:val="22"/>
          <w:szCs w:val="22"/>
        </w:rPr>
      </w:pPr>
      <w:r w:rsidRPr="00FF28EE">
        <w:rPr>
          <w:rFonts w:ascii="Calibri" w:hAnsi="Calibri" w:cs="Calibri"/>
          <w:b/>
          <w:bCs/>
          <w:sz w:val="22"/>
          <w:szCs w:val="22"/>
        </w:rPr>
        <w:t xml:space="preserve">We </w:t>
      </w:r>
      <w:r w:rsidR="00E45A4F">
        <w:rPr>
          <w:rFonts w:ascii="Calibri" w:hAnsi="Calibri" w:cs="Calibri"/>
          <w:b/>
          <w:bCs/>
          <w:sz w:val="22"/>
          <w:szCs w:val="22"/>
        </w:rPr>
        <w:t>request</w:t>
      </w:r>
      <w:r w:rsidRPr="00FF28EE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80ADA" w:rsidRPr="00FF28EE">
        <w:rPr>
          <w:rFonts w:ascii="Calibri" w:hAnsi="Calibri" w:cs="Calibri"/>
          <w:b/>
          <w:bCs/>
          <w:sz w:val="22"/>
          <w:szCs w:val="22"/>
        </w:rPr>
        <w:t>n urgent</w:t>
      </w:r>
      <w:r w:rsidRPr="00FF28EE">
        <w:rPr>
          <w:rFonts w:ascii="Calibri" w:hAnsi="Calibri" w:cs="Calibri"/>
          <w:b/>
          <w:bCs/>
          <w:sz w:val="22"/>
          <w:szCs w:val="22"/>
        </w:rPr>
        <w:t xml:space="preserve"> meeting with yourselves</w:t>
      </w:r>
      <w:r w:rsidR="00F41B09" w:rsidRPr="00FF28EE">
        <w:rPr>
          <w:rFonts w:ascii="Calibri" w:hAnsi="Calibri" w:cs="Calibri"/>
          <w:b/>
          <w:bCs/>
          <w:sz w:val="22"/>
          <w:szCs w:val="22"/>
        </w:rPr>
        <w:t xml:space="preserve"> and the Hon. Kate Washington MP</w:t>
      </w:r>
      <w:r w:rsidR="007E71B4" w:rsidRPr="00FF28EE">
        <w:rPr>
          <w:rFonts w:ascii="Calibri" w:hAnsi="Calibri" w:cs="Calibri"/>
          <w:b/>
          <w:bCs/>
          <w:sz w:val="22"/>
          <w:szCs w:val="22"/>
        </w:rPr>
        <w:t>, Minister for Disabilities in NSW</w:t>
      </w:r>
      <w:r w:rsidR="00F41B09" w:rsidRPr="00FF28EE">
        <w:rPr>
          <w:rFonts w:ascii="Calibri" w:hAnsi="Calibri" w:cs="Calibri"/>
          <w:b/>
          <w:bCs/>
          <w:sz w:val="22"/>
          <w:szCs w:val="22"/>
        </w:rPr>
        <w:t xml:space="preserve"> to discuss this issue and what can be done to prevent the loss of expertise and services across NSW.</w:t>
      </w:r>
    </w:p>
    <w:p w14:paraId="1F8890C2" w14:textId="77777777" w:rsidR="002662AF" w:rsidRDefault="002662AF">
      <w:pPr>
        <w:rPr>
          <w:rFonts w:ascii="Calibri" w:hAnsi="Calibri" w:cs="Calibri"/>
          <w:sz w:val="22"/>
          <w:szCs w:val="22"/>
        </w:rPr>
      </w:pPr>
    </w:p>
    <w:p w14:paraId="224059CF" w14:textId="77777777" w:rsidR="00661951" w:rsidRDefault="00661951">
      <w:pPr>
        <w:rPr>
          <w:rFonts w:ascii="Calibri" w:hAnsi="Calibri" w:cs="Calibri"/>
          <w:sz w:val="22"/>
          <w:szCs w:val="22"/>
        </w:rPr>
      </w:pPr>
    </w:p>
    <w:p w14:paraId="471FFA2A" w14:textId="032BA76D" w:rsidR="00661951" w:rsidRDefault="00AA786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Kind regards,</w:t>
      </w:r>
    </w:p>
    <w:p w14:paraId="154C4587" w14:textId="77777777" w:rsidR="00AA786F" w:rsidRDefault="00AA786F">
      <w:pPr>
        <w:rPr>
          <w:rFonts w:ascii="Calibri" w:hAnsi="Calibri" w:cs="Calibri"/>
          <w:sz w:val="22"/>
          <w:szCs w:val="22"/>
        </w:rPr>
      </w:pPr>
    </w:p>
    <w:p w14:paraId="3FE8C602" w14:textId="53DAEA10" w:rsidR="00661951" w:rsidRDefault="003248C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Members of the NSW Disability Advocacy Network</w:t>
      </w:r>
    </w:p>
    <w:p w14:paraId="7B31FC17" w14:textId="77777777" w:rsidR="00690952" w:rsidRDefault="00690952">
      <w:pPr>
        <w:rPr>
          <w:rFonts w:ascii="Calibri" w:hAnsi="Calibri" w:cs="Calibri"/>
          <w:sz w:val="22"/>
          <w:szCs w:val="22"/>
        </w:rPr>
      </w:pPr>
    </w:p>
    <w:p w14:paraId="08BE078E" w14:textId="77777777" w:rsidR="00690952" w:rsidRDefault="00690952">
      <w:pPr>
        <w:rPr>
          <w:rFonts w:ascii="Calibri" w:hAnsi="Calibri" w:cs="Calibri"/>
          <w:sz w:val="22"/>
          <w:szCs w:val="22"/>
        </w:rPr>
      </w:pPr>
    </w:p>
    <w:p w14:paraId="42A12AF1" w14:textId="581C5660" w:rsidR="00661951" w:rsidRDefault="0058321E" w:rsidP="006D70D8">
      <w:pPr>
        <w:jc w:val="center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522A8D38" wp14:editId="4DDADC99">
            <wp:extent cx="5962650" cy="8575120"/>
            <wp:effectExtent l="0" t="0" r="0" b="0"/>
            <wp:docPr id="691700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7008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8310" cy="85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1C710" w14:textId="77777777" w:rsidR="001B1A01" w:rsidRPr="00BA4B39" w:rsidRDefault="001B1A01">
      <w:pPr>
        <w:rPr>
          <w:rFonts w:ascii="Calibri" w:hAnsi="Calibri" w:cs="Calibri"/>
          <w:sz w:val="22"/>
          <w:szCs w:val="22"/>
        </w:rPr>
      </w:pPr>
    </w:p>
    <w:sectPr w:rsidR="001B1A01" w:rsidRPr="00BA4B39" w:rsidSect="0018354D"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39"/>
    <w:rsid w:val="00003456"/>
    <w:rsid w:val="0001136C"/>
    <w:rsid w:val="0002663F"/>
    <w:rsid w:val="00031A3B"/>
    <w:rsid w:val="00034711"/>
    <w:rsid w:val="00046FD3"/>
    <w:rsid w:val="00085834"/>
    <w:rsid w:val="000A0630"/>
    <w:rsid w:val="000E4FE5"/>
    <w:rsid w:val="00113885"/>
    <w:rsid w:val="001356B3"/>
    <w:rsid w:val="00145C1E"/>
    <w:rsid w:val="0015419A"/>
    <w:rsid w:val="00163F0B"/>
    <w:rsid w:val="00164AD8"/>
    <w:rsid w:val="0018354D"/>
    <w:rsid w:val="00183E58"/>
    <w:rsid w:val="00193CCA"/>
    <w:rsid w:val="001A7388"/>
    <w:rsid w:val="001B1A01"/>
    <w:rsid w:val="001B34E2"/>
    <w:rsid w:val="001B6A33"/>
    <w:rsid w:val="001E0D7F"/>
    <w:rsid w:val="001E28A5"/>
    <w:rsid w:val="00206B93"/>
    <w:rsid w:val="00212970"/>
    <w:rsid w:val="00214C5D"/>
    <w:rsid w:val="0021546A"/>
    <w:rsid w:val="00232F71"/>
    <w:rsid w:val="00264138"/>
    <w:rsid w:val="002662AF"/>
    <w:rsid w:val="00291AA9"/>
    <w:rsid w:val="002959A4"/>
    <w:rsid w:val="002D00D8"/>
    <w:rsid w:val="002E0CAC"/>
    <w:rsid w:val="003153DA"/>
    <w:rsid w:val="00315ED7"/>
    <w:rsid w:val="003248C7"/>
    <w:rsid w:val="00354E97"/>
    <w:rsid w:val="003B31EA"/>
    <w:rsid w:val="003C3B5D"/>
    <w:rsid w:val="003C5E11"/>
    <w:rsid w:val="003D3449"/>
    <w:rsid w:val="00410078"/>
    <w:rsid w:val="00414B11"/>
    <w:rsid w:val="004339B3"/>
    <w:rsid w:val="00447685"/>
    <w:rsid w:val="00451838"/>
    <w:rsid w:val="00472EEB"/>
    <w:rsid w:val="004811F8"/>
    <w:rsid w:val="00485B47"/>
    <w:rsid w:val="00492B35"/>
    <w:rsid w:val="004C4734"/>
    <w:rsid w:val="004C789E"/>
    <w:rsid w:val="00512172"/>
    <w:rsid w:val="00512AB3"/>
    <w:rsid w:val="00561B50"/>
    <w:rsid w:val="00561BD1"/>
    <w:rsid w:val="00571F31"/>
    <w:rsid w:val="0057504D"/>
    <w:rsid w:val="0058321E"/>
    <w:rsid w:val="005B31DE"/>
    <w:rsid w:val="005C08EB"/>
    <w:rsid w:val="005C0FAF"/>
    <w:rsid w:val="005D4F6F"/>
    <w:rsid w:val="00601545"/>
    <w:rsid w:val="00615D2F"/>
    <w:rsid w:val="0061624A"/>
    <w:rsid w:val="0062312C"/>
    <w:rsid w:val="0062695C"/>
    <w:rsid w:val="00627143"/>
    <w:rsid w:val="00637BC2"/>
    <w:rsid w:val="00656E85"/>
    <w:rsid w:val="00657738"/>
    <w:rsid w:val="00661951"/>
    <w:rsid w:val="006628DD"/>
    <w:rsid w:val="00671175"/>
    <w:rsid w:val="00677D21"/>
    <w:rsid w:val="00690952"/>
    <w:rsid w:val="00692C71"/>
    <w:rsid w:val="006954B4"/>
    <w:rsid w:val="00695A47"/>
    <w:rsid w:val="006A5CAF"/>
    <w:rsid w:val="006D70D8"/>
    <w:rsid w:val="006E5E98"/>
    <w:rsid w:val="006F36A5"/>
    <w:rsid w:val="006F7EF8"/>
    <w:rsid w:val="00713DA8"/>
    <w:rsid w:val="00735EA1"/>
    <w:rsid w:val="00752ED4"/>
    <w:rsid w:val="007700E8"/>
    <w:rsid w:val="0077183C"/>
    <w:rsid w:val="00782B6F"/>
    <w:rsid w:val="007C1EA8"/>
    <w:rsid w:val="007D3D94"/>
    <w:rsid w:val="007E71B4"/>
    <w:rsid w:val="007F7243"/>
    <w:rsid w:val="00814EE4"/>
    <w:rsid w:val="00815D26"/>
    <w:rsid w:val="0082455F"/>
    <w:rsid w:val="00827119"/>
    <w:rsid w:val="0084348C"/>
    <w:rsid w:val="008443AC"/>
    <w:rsid w:val="008508E9"/>
    <w:rsid w:val="00880ADA"/>
    <w:rsid w:val="008917B9"/>
    <w:rsid w:val="008A3C39"/>
    <w:rsid w:val="008A78DE"/>
    <w:rsid w:val="009025AD"/>
    <w:rsid w:val="00911C13"/>
    <w:rsid w:val="00916CF9"/>
    <w:rsid w:val="0094542C"/>
    <w:rsid w:val="009734A9"/>
    <w:rsid w:val="00981692"/>
    <w:rsid w:val="00984C2D"/>
    <w:rsid w:val="009A2EFC"/>
    <w:rsid w:val="009D0542"/>
    <w:rsid w:val="009D47BD"/>
    <w:rsid w:val="009D5242"/>
    <w:rsid w:val="009E6BB0"/>
    <w:rsid w:val="00A14BED"/>
    <w:rsid w:val="00A622DB"/>
    <w:rsid w:val="00A6366B"/>
    <w:rsid w:val="00A81069"/>
    <w:rsid w:val="00A91ED5"/>
    <w:rsid w:val="00AA4354"/>
    <w:rsid w:val="00AA5B76"/>
    <w:rsid w:val="00AA786F"/>
    <w:rsid w:val="00AC2E4C"/>
    <w:rsid w:val="00AD49D0"/>
    <w:rsid w:val="00AD4C5C"/>
    <w:rsid w:val="00AD4F3B"/>
    <w:rsid w:val="00AD6853"/>
    <w:rsid w:val="00AE4992"/>
    <w:rsid w:val="00AE5471"/>
    <w:rsid w:val="00AF2D4E"/>
    <w:rsid w:val="00B07F73"/>
    <w:rsid w:val="00B20FE3"/>
    <w:rsid w:val="00B26F6F"/>
    <w:rsid w:val="00B30032"/>
    <w:rsid w:val="00B50D0E"/>
    <w:rsid w:val="00BA4B39"/>
    <w:rsid w:val="00BA5FA7"/>
    <w:rsid w:val="00BA6410"/>
    <w:rsid w:val="00BE1540"/>
    <w:rsid w:val="00BF166E"/>
    <w:rsid w:val="00C131D2"/>
    <w:rsid w:val="00C64059"/>
    <w:rsid w:val="00C83F31"/>
    <w:rsid w:val="00C911A9"/>
    <w:rsid w:val="00CC1FA5"/>
    <w:rsid w:val="00CC2C4B"/>
    <w:rsid w:val="00CD1852"/>
    <w:rsid w:val="00CD4D3E"/>
    <w:rsid w:val="00D350B5"/>
    <w:rsid w:val="00D416D5"/>
    <w:rsid w:val="00D42031"/>
    <w:rsid w:val="00D43CBD"/>
    <w:rsid w:val="00D6331E"/>
    <w:rsid w:val="00D8224C"/>
    <w:rsid w:val="00DB6995"/>
    <w:rsid w:val="00DC7FB1"/>
    <w:rsid w:val="00DE310F"/>
    <w:rsid w:val="00E06551"/>
    <w:rsid w:val="00E16C2A"/>
    <w:rsid w:val="00E20FD0"/>
    <w:rsid w:val="00E214CA"/>
    <w:rsid w:val="00E36A22"/>
    <w:rsid w:val="00E42947"/>
    <w:rsid w:val="00E45A4F"/>
    <w:rsid w:val="00E60A92"/>
    <w:rsid w:val="00E65AD2"/>
    <w:rsid w:val="00E7184F"/>
    <w:rsid w:val="00E937E7"/>
    <w:rsid w:val="00EE7ADF"/>
    <w:rsid w:val="00F04269"/>
    <w:rsid w:val="00F07F87"/>
    <w:rsid w:val="00F104D0"/>
    <w:rsid w:val="00F331C7"/>
    <w:rsid w:val="00F3371B"/>
    <w:rsid w:val="00F41B09"/>
    <w:rsid w:val="00F864DF"/>
    <w:rsid w:val="00F9057F"/>
    <w:rsid w:val="00FB3B72"/>
    <w:rsid w:val="00FB5CA0"/>
    <w:rsid w:val="00FD7586"/>
    <w:rsid w:val="00FF28EE"/>
    <w:rsid w:val="588C34E4"/>
    <w:rsid w:val="7B1C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D1837"/>
  <w15:chartTrackingRefBased/>
  <w15:docId w15:val="{2D3A6696-E8DD-49A3-84DB-4D56716E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B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B3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B3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B3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B3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B3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B39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B39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B39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B39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B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B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B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B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B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B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4B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B3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4B39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A4B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4B39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BA4B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B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4B39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1624A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BE154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322E34233304D8CFEF570A729744D" ma:contentTypeVersion="21" ma:contentTypeDescription="Create a new document." ma:contentTypeScope="" ma:versionID="93b05bdca524105d118f705b10d059b4">
  <xsd:schema xmlns:xsd="http://www.w3.org/2001/XMLSchema" xmlns:xs="http://www.w3.org/2001/XMLSchema" xmlns:p="http://schemas.microsoft.com/office/2006/metadata/properties" xmlns:ns2="4fe87378-7b79-4206-8767-08cb8608dc1c" xmlns:ns3="872256b9-d28b-43d9-833e-f527b7a95af0" xmlns:ns4="e297ec30-5c3b-4440-be8d-695da59e2e7d" targetNamespace="http://schemas.microsoft.com/office/2006/metadata/properties" ma:root="true" ma:fieldsID="aee2f98588300e3c5964aa776d19dbc4" ns2:_="" ns3:_="" ns4:_="">
    <xsd:import namespace="4fe87378-7b79-4206-8767-08cb8608dc1c"/>
    <xsd:import namespace="872256b9-d28b-43d9-833e-f527b7a95af0"/>
    <xsd:import namespace="e297ec30-5c3b-4440-be8d-695da59e2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87378-7b79-4206-8767-08cb8608d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2cdfee3-03cf-41c2-8093-30a36c9f3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256b9-d28b-43d9-833e-f527b7a95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7ec30-5c3b-4440-be8d-695da59e2e7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4563422-3011-4628-a5af-f85e888d4b70}" ma:internalName="TaxCatchAll" ma:showField="CatchAllData" ma:web="e297ec30-5c3b-4440-be8d-695da59e2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7ec30-5c3b-4440-be8d-695da59e2e7d" xsi:nil="true"/>
    <lcf76f155ced4ddcb4097134ff3c332f xmlns="4fe87378-7b79-4206-8767-08cb8608dc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256080-3A56-42D5-863B-35131DBFA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87378-7b79-4206-8767-08cb8608dc1c"/>
    <ds:schemaRef ds:uri="872256b9-d28b-43d9-833e-f527b7a95af0"/>
    <ds:schemaRef ds:uri="e297ec30-5c3b-4440-be8d-695da59e2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C3E23-B5D8-43EA-8EA9-182B888805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8D19F8-BC02-4AA5-82FA-EBD1E66F5E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1E6D23-A6E8-4235-881E-827B309DCADE}">
  <ds:schemaRefs>
    <ds:schemaRef ds:uri="http://schemas.microsoft.com/office/2006/metadata/properties"/>
    <ds:schemaRef ds:uri="http://schemas.microsoft.com/office/infopath/2007/PartnerControls"/>
    <ds:schemaRef ds:uri="e297ec30-5c3b-4440-be8d-695da59e2e7d"/>
    <ds:schemaRef ds:uri="4fe87378-7b79-4206-8767-08cb8608dc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522</Words>
  <Characters>2849</Characters>
  <Application>Microsoft Office Word</Application>
  <DocSecurity>0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Daphna Levin-Kahn</dc:creator>
  <cp:keywords/>
  <dc:description/>
  <cp:lastModifiedBy>Kelley Temple</cp:lastModifiedBy>
  <cp:revision>11</cp:revision>
  <cp:lastPrinted>2024-06-14T05:53:00Z</cp:lastPrinted>
  <dcterms:created xsi:type="dcterms:W3CDTF">2024-06-18T01:59:00Z</dcterms:created>
  <dcterms:modified xsi:type="dcterms:W3CDTF">2024-06-18T02:32:00Z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0x010100E54322E34233304D8CFEF570A729744D</vt:lpwstr>
  </property>
</Properties>
</file>