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77A77" w14:textId="0A022E16" w:rsidR="00C94439" w:rsidRPr="004A43EA" w:rsidRDefault="00977AD2" w:rsidP="00977AD2">
      <w:pPr>
        <w:spacing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Mr. Gerard Atkinson</w:t>
      </w:r>
    </w:p>
    <w:p w14:paraId="366580FA" w14:textId="14EB8F5C" w:rsidR="00A52AFD" w:rsidRPr="004A43EA" w:rsidRDefault="00C94439" w:rsidP="00977AD2">
      <w:pPr>
        <w:spacing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ARTD Consultants for Transport for NSW</w:t>
      </w:r>
      <w:r w:rsidR="0094456F" w:rsidRPr="004A43EA">
        <w:rPr>
          <w:rFonts w:ascii="Myriad Pro Light" w:eastAsia="Calibri" w:hAnsi="Myriad Pro Light" w:cs="Calibri Light"/>
          <w:bCs/>
          <w:sz w:val="22"/>
          <w:szCs w:val="22"/>
          <w:lang w:val="en-AU"/>
        </w:rPr>
        <w:t xml:space="preserve"> </w:t>
      </w:r>
    </w:p>
    <w:p w14:paraId="6BDF9FC5" w14:textId="55902B3C" w:rsidR="0094456F" w:rsidRPr="004A43EA" w:rsidRDefault="00F833FA" w:rsidP="00F833FA">
      <w:pPr>
        <w:spacing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Via online submission</w:t>
      </w:r>
    </w:p>
    <w:p w14:paraId="62372529" w14:textId="77777777" w:rsidR="00F833FA" w:rsidRPr="004A43EA" w:rsidRDefault="00F833FA" w:rsidP="00F833FA">
      <w:pPr>
        <w:spacing w:line="259" w:lineRule="auto"/>
        <w:rPr>
          <w:rFonts w:ascii="Myriad Pro Light" w:eastAsia="Calibri" w:hAnsi="Myriad Pro Light" w:cs="Calibri Light"/>
          <w:bCs/>
          <w:sz w:val="22"/>
          <w:szCs w:val="22"/>
          <w:lang w:val="en-AU"/>
        </w:rPr>
      </w:pPr>
    </w:p>
    <w:p w14:paraId="651C5F3D" w14:textId="3CA1E728" w:rsidR="00B93AC5" w:rsidRPr="004A43EA" w:rsidRDefault="0094456F" w:rsidP="00027EE2">
      <w:pPr>
        <w:spacing w:after="160"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18 November 202</w:t>
      </w:r>
      <w:r w:rsidR="00B93AC5" w:rsidRPr="004A43EA">
        <w:rPr>
          <w:rFonts w:ascii="Myriad Pro Light" w:eastAsia="Calibri" w:hAnsi="Myriad Pro Light" w:cs="Calibri Light"/>
          <w:bCs/>
          <w:sz w:val="22"/>
          <w:szCs w:val="22"/>
          <w:lang w:val="en-AU"/>
        </w:rPr>
        <w:t>2</w:t>
      </w:r>
    </w:p>
    <w:p w14:paraId="554E2104" w14:textId="10C4E13F" w:rsidR="00B93AC5" w:rsidRPr="004A43EA" w:rsidRDefault="00B93AC5" w:rsidP="00027EE2">
      <w:pPr>
        <w:spacing w:after="160"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 xml:space="preserve">Dear </w:t>
      </w:r>
      <w:r w:rsidR="00977AD2" w:rsidRPr="004A43EA">
        <w:rPr>
          <w:rFonts w:ascii="Myriad Pro Light" w:eastAsia="Calibri" w:hAnsi="Myriad Pro Light" w:cs="Calibri Light"/>
          <w:bCs/>
          <w:sz w:val="22"/>
          <w:szCs w:val="22"/>
          <w:lang w:val="en-AU"/>
        </w:rPr>
        <w:t>Gerard</w:t>
      </w:r>
      <w:r w:rsidRPr="004A43EA">
        <w:rPr>
          <w:rFonts w:ascii="Myriad Pro Light" w:eastAsia="Calibri" w:hAnsi="Myriad Pro Light" w:cs="Calibri Light"/>
          <w:bCs/>
          <w:sz w:val="22"/>
          <w:szCs w:val="22"/>
          <w:lang w:val="en-AU"/>
        </w:rPr>
        <w:t xml:space="preserve">, </w:t>
      </w:r>
    </w:p>
    <w:p w14:paraId="6985243C" w14:textId="7F05477F" w:rsidR="00A52AFD" w:rsidRDefault="00A52AFD" w:rsidP="00F833FA">
      <w:pPr>
        <w:pStyle w:val="Heading1"/>
        <w:ind w:left="0"/>
        <w:rPr>
          <w:lang w:val="en-AU"/>
        </w:rPr>
      </w:pPr>
      <w:r>
        <w:rPr>
          <w:lang w:val="en-AU"/>
        </w:rPr>
        <w:t>R</w:t>
      </w:r>
      <w:r w:rsidR="00027EE2">
        <w:rPr>
          <w:lang w:val="en-AU"/>
        </w:rPr>
        <w:t xml:space="preserve">equest for </w:t>
      </w:r>
      <w:r>
        <w:rPr>
          <w:lang w:val="en-AU"/>
        </w:rPr>
        <w:t>C</w:t>
      </w:r>
      <w:r w:rsidR="00027EE2">
        <w:rPr>
          <w:lang w:val="en-AU"/>
        </w:rPr>
        <w:t xml:space="preserve">omment </w:t>
      </w:r>
      <w:r>
        <w:rPr>
          <w:lang w:val="en-AU"/>
        </w:rPr>
        <w:t>–</w:t>
      </w:r>
      <w:r w:rsidR="00027EE2">
        <w:rPr>
          <w:lang w:val="en-AU"/>
        </w:rPr>
        <w:t xml:space="preserve"> </w:t>
      </w:r>
      <w:r>
        <w:rPr>
          <w:lang w:val="en-AU"/>
        </w:rPr>
        <w:t>Transport for NSW Disability Inclusion Action Plan 2023-2027</w:t>
      </w:r>
    </w:p>
    <w:p w14:paraId="512BDA63" w14:textId="77777777" w:rsidR="00F833FA" w:rsidRPr="00F833FA" w:rsidRDefault="00F833FA" w:rsidP="00F833FA">
      <w:pPr>
        <w:pStyle w:val="Heading1"/>
        <w:ind w:left="0"/>
        <w:rPr>
          <w:lang w:val="en-AU"/>
        </w:rPr>
      </w:pPr>
    </w:p>
    <w:p w14:paraId="2C9AE87F" w14:textId="09630C39" w:rsidR="00027EE2" w:rsidRPr="004A43EA" w:rsidRDefault="00027EE2" w:rsidP="00027EE2">
      <w:pPr>
        <w:spacing w:after="160"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 xml:space="preserve">As the peak systemic advocacy organisation for an estimated </w:t>
      </w:r>
      <w:r w:rsidR="0017792A" w:rsidRPr="004A43EA">
        <w:rPr>
          <w:rFonts w:ascii="Myriad Pro Light" w:eastAsia="Calibri" w:hAnsi="Myriad Pro Light" w:cs="Calibri Light"/>
          <w:bCs/>
          <w:sz w:val="22"/>
          <w:szCs w:val="22"/>
          <w:lang w:val="en-AU"/>
        </w:rPr>
        <w:t>1,056,440 individuals</w:t>
      </w:r>
      <w:r w:rsidRPr="004A43EA">
        <w:rPr>
          <w:rFonts w:ascii="Myriad Pro Light" w:eastAsia="Calibri" w:hAnsi="Myriad Pro Light" w:cs="Calibri Light"/>
          <w:bCs/>
          <w:sz w:val="22"/>
          <w:szCs w:val="22"/>
          <w:lang w:val="en-AU"/>
        </w:rPr>
        <w:t xml:space="preserve"> with physical disability across the state</w:t>
      </w:r>
      <w:r w:rsidR="0001205C" w:rsidRPr="004A43EA">
        <w:rPr>
          <w:rStyle w:val="EndnoteReference"/>
          <w:rFonts w:ascii="Myriad Pro Light" w:eastAsia="Calibri" w:hAnsi="Myriad Pro Light" w:cs="Calibri Light"/>
          <w:bCs/>
          <w:sz w:val="22"/>
          <w:szCs w:val="22"/>
          <w:lang w:val="en-AU"/>
        </w:rPr>
        <w:endnoteReference w:id="2"/>
      </w:r>
      <w:r w:rsidRPr="004A43EA">
        <w:rPr>
          <w:rFonts w:ascii="Myriad Pro Light" w:eastAsia="Calibri" w:hAnsi="Myriad Pro Light" w:cs="Calibri Light"/>
          <w:bCs/>
          <w:sz w:val="22"/>
          <w:szCs w:val="22"/>
          <w:lang w:val="en-AU"/>
        </w:rPr>
        <w:t>, the Physical Disability Council of NSW (PDCN)</w:t>
      </w:r>
      <w:r w:rsidR="00836896" w:rsidRPr="004A43EA">
        <w:rPr>
          <w:rFonts w:ascii="Myriad Pro Light" w:eastAsia="Calibri" w:hAnsi="Myriad Pro Light" w:cs="Calibri Light"/>
          <w:bCs/>
          <w:sz w:val="22"/>
          <w:szCs w:val="22"/>
          <w:lang w:val="en-AU"/>
        </w:rPr>
        <w:t>,</w:t>
      </w:r>
      <w:r w:rsidRPr="004A43EA">
        <w:rPr>
          <w:rFonts w:ascii="Myriad Pro Light" w:eastAsia="Calibri" w:hAnsi="Myriad Pro Light" w:cs="Calibri Light"/>
          <w:bCs/>
          <w:sz w:val="22"/>
          <w:szCs w:val="22"/>
          <w:lang w:val="en-AU"/>
        </w:rPr>
        <w:t xml:space="preserve"> appreciates the opportunity to provide input across the development of Transport for NSW’s</w:t>
      </w:r>
      <w:r w:rsidR="00F833FA" w:rsidRPr="004A43EA">
        <w:rPr>
          <w:rFonts w:ascii="Myriad Pro Light" w:eastAsia="Calibri" w:hAnsi="Myriad Pro Light" w:cs="Calibri Light"/>
          <w:bCs/>
          <w:sz w:val="22"/>
          <w:szCs w:val="22"/>
          <w:lang w:val="en-AU"/>
        </w:rPr>
        <w:t xml:space="preserve"> (</w:t>
      </w:r>
      <w:proofErr w:type="spellStart"/>
      <w:r w:rsidR="00F833FA" w:rsidRPr="004A43EA">
        <w:rPr>
          <w:rFonts w:ascii="Myriad Pro Light" w:eastAsia="Calibri" w:hAnsi="Myriad Pro Light" w:cs="Calibri Light"/>
          <w:bCs/>
          <w:sz w:val="22"/>
          <w:szCs w:val="22"/>
          <w:lang w:val="en-AU"/>
        </w:rPr>
        <w:t>TfNSW</w:t>
      </w:r>
      <w:proofErr w:type="spellEnd"/>
      <w:r w:rsidR="00F833FA" w:rsidRPr="004A43EA">
        <w:rPr>
          <w:rFonts w:ascii="Myriad Pro Light" w:eastAsia="Calibri" w:hAnsi="Myriad Pro Light" w:cs="Calibri Light"/>
          <w:bCs/>
          <w:sz w:val="22"/>
          <w:szCs w:val="22"/>
          <w:lang w:val="en-AU"/>
        </w:rPr>
        <w:t>)</w:t>
      </w:r>
      <w:r w:rsidRPr="004A43EA">
        <w:rPr>
          <w:rFonts w:ascii="Myriad Pro Light" w:eastAsia="Calibri" w:hAnsi="Myriad Pro Light" w:cs="Calibri Light"/>
          <w:bCs/>
          <w:sz w:val="22"/>
          <w:szCs w:val="22"/>
          <w:lang w:val="en-AU"/>
        </w:rPr>
        <w:t xml:space="preserve"> Disability Inclusion Action Plan 2023-2027</w:t>
      </w:r>
      <w:r w:rsidR="00F833FA" w:rsidRPr="004A43EA">
        <w:rPr>
          <w:rFonts w:ascii="Myriad Pro Light" w:eastAsia="Calibri" w:hAnsi="Myriad Pro Light" w:cs="Calibri Light"/>
          <w:bCs/>
          <w:sz w:val="22"/>
          <w:szCs w:val="22"/>
          <w:lang w:val="en-AU"/>
        </w:rPr>
        <w:t xml:space="preserve"> (DIAP).</w:t>
      </w:r>
    </w:p>
    <w:p w14:paraId="4DD6209C" w14:textId="77777777" w:rsidR="00027EE2" w:rsidRPr="004A43EA" w:rsidRDefault="00027EE2" w:rsidP="00027EE2">
      <w:pPr>
        <w:spacing w:after="160"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 xml:space="preserve">Public transport is vital public infrastructure, essential for facilitating full and active participation within society. For many members of the physical disability community, public transport may be their primary, if not exclusive, mode of transport and is key to ensuring that people with physical disability can realise their fundamental rights as citizens. </w:t>
      </w:r>
    </w:p>
    <w:p w14:paraId="2AADDDA9" w14:textId="2850E064" w:rsidR="00027EE2" w:rsidRPr="004A43EA" w:rsidRDefault="00027EE2" w:rsidP="00027EE2">
      <w:pPr>
        <w:spacing w:after="160"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Disability Inclusion Action Plans are essential across government to ensure that rights of people with disability are embedded across public policy.  As public facing documents, DIAPs are important to ensure that government departments are directly accountable to the disability community, in line with both domestic and international human rights commitments.</w:t>
      </w:r>
    </w:p>
    <w:p w14:paraId="6B1D5FD4" w14:textId="77A5310D" w:rsidR="00027EE2" w:rsidRPr="004A43EA" w:rsidRDefault="00027EE2" w:rsidP="00027EE2">
      <w:pPr>
        <w:spacing w:after="160" w:line="259" w:lineRule="auto"/>
        <w:rPr>
          <w:rFonts w:ascii="Myriad Pro Light" w:eastAsia="Calibri" w:hAnsi="Myriad Pro Light" w:cs="Times New Roman"/>
          <w:sz w:val="22"/>
          <w:szCs w:val="22"/>
          <w:lang w:val="en-AU"/>
        </w:rPr>
      </w:pPr>
      <w:proofErr w:type="spellStart"/>
      <w:r w:rsidRPr="004A43EA">
        <w:rPr>
          <w:rFonts w:ascii="Myriad Pro Light" w:eastAsia="Calibri" w:hAnsi="Myriad Pro Light" w:cs="Times New Roman"/>
          <w:sz w:val="22"/>
          <w:szCs w:val="22"/>
          <w:lang w:val="en-AU"/>
        </w:rPr>
        <w:t>T</w:t>
      </w:r>
      <w:r w:rsidR="00F22C8E" w:rsidRPr="004A43EA">
        <w:rPr>
          <w:rFonts w:ascii="Myriad Pro Light" w:eastAsia="Calibri" w:hAnsi="Myriad Pro Light" w:cs="Times New Roman"/>
          <w:sz w:val="22"/>
          <w:szCs w:val="22"/>
          <w:lang w:val="en-AU"/>
        </w:rPr>
        <w:t>fNSW</w:t>
      </w:r>
      <w:proofErr w:type="spellEnd"/>
      <w:r w:rsidRPr="004A43EA">
        <w:rPr>
          <w:rFonts w:ascii="Myriad Pro Light" w:eastAsia="Calibri" w:hAnsi="Myriad Pro Light" w:cs="Times New Roman"/>
          <w:sz w:val="22"/>
          <w:szCs w:val="22"/>
          <w:lang w:val="en-AU"/>
        </w:rPr>
        <w:t xml:space="preserve"> has an established history in working with the disability community, representative organisations, and peaks to ensure that the rights of people with disability relating to the equitable access to public transport are realised</w:t>
      </w:r>
      <w:r w:rsidR="003C1C01" w:rsidRPr="004A43EA">
        <w:rPr>
          <w:rFonts w:ascii="Myriad Pro Light" w:eastAsia="Calibri" w:hAnsi="Myriad Pro Light" w:cs="Times New Roman"/>
          <w:sz w:val="22"/>
          <w:szCs w:val="22"/>
          <w:lang w:val="en-AU"/>
        </w:rPr>
        <w:t xml:space="preserve">, and we are highly appreciative of this. </w:t>
      </w:r>
    </w:p>
    <w:p w14:paraId="60F23423" w14:textId="3A44A703" w:rsidR="00027EE2" w:rsidRPr="004A43EA" w:rsidRDefault="00027EE2" w:rsidP="00027EE2">
      <w:pPr>
        <w:spacing w:after="160"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 xml:space="preserve">Each iteration of </w:t>
      </w:r>
      <w:proofErr w:type="spellStart"/>
      <w:r w:rsidRPr="004A43EA">
        <w:rPr>
          <w:rFonts w:ascii="Myriad Pro Light" w:eastAsia="Calibri" w:hAnsi="Myriad Pro Light" w:cs="Calibri Light"/>
          <w:bCs/>
          <w:sz w:val="22"/>
          <w:szCs w:val="22"/>
          <w:lang w:val="en-AU"/>
        </w:rPr>
        <w:t>T</w:t>
      </w:r>
      <w:r w:rsidR="00F22C8E" w:rsidRPr="004A43EA">
        <w:rPr>
          <w:rFonts w:ascii="Myriad Pro Light" w:eastAsia="Calibri" w:hAnsi="Myriad Pro Light" w:cs="Calibri Light"/>
          <w:bCs/>
          <w:sz w:val="22"/>
          <w:szCs w:val="22"/>
          <w:lang w:val="en-AU"/>
        </w:rPr>
        <w:t>fNSW’s</w:t>
      </w:r>
      <w:proofErr w:type="spellEnd"/>
      <w:r w:rsidRPr="004A43EA">
        <w:rPr>
          <w:rFonts w:ascii="Myriad Pro Light" w:eastAsia="Calibri" w:hAnsi="Myriad Pro Light" w:cs="Calibri Light"/>
          <w:bCs/>
          <w:sz w:val="22"/>
          <w:szCs w:val="22"/>
          <w:lang w:val="en-AU"/>
        </w:rPr>
        <w:t xml:space="preserve"> D</w:t>
      </w:r>
      <w:r w:rsidR="00F22C8E" w:rsidRPr="004A43EA">
        <w:rPr>
          <w:rFonts w:ascii="Myriad Pro Light" w:eastAsia="Calibri" w:hAnsi="Myriad Pro Light" w:cs="Calibri Light"/>
          <w:bCs/>
          <w:sz w:val="22"/>
          <w:szCs w:val="22"/>
          <w:lang w:val="en-AU"/>
        </w:rPr>
        <w:t>IAP</w:t>
      </w:r>
      <w:r w:rsidRPr="004A43EA">
        <w:rPr>
          <w:rFonts w:ascii="Myriad Pro Light" w:eastAsia="Calibri" w:hAnsi="Myriad Pro Light" w:cs="Calibri Light"/>
          <w:bCs/>
          <w:sz w:val="22"/>
          <w:szCs w:val="22"/>
          <w:lang w:val="en-AU"/>
        </w:rPr>
        <w:t xml:space="preserve"> provides an opportunity to expand on </w:t>
      </w:r>
      <w:r w:rsidR="00F22C8E" w:rsidRPr="004A43EA">
        <w:rPr>
          <w:rFonts w:ascii="Myriad Pro Light" w:eastAsia="Calibri" w:hAnsi="Myriad Pro Light" w:cs="Calibri Light"/>
          <w:bCs/>
          <w:sz w:val="22"/>
          <w:szCs w:val="22"/>
          <w:lang w:val="en-AU"/>
        </w:rPr>
        <w:t>the department’s</w:t>
      </w:r>
      <w:r w:rsidRPr="004A43EA">
        <w:rPr>
          <w:rFonts w:ascii="Myriad Pro Light" w:eastAsia="Calibri" w:hAnsi="Myriad Pro Light" w:cs="Calibri Light"/>
          <w:bCs/>
          <w:sz w:val="22"/>
          <w:szCs w:val="22"/>
          <w:lang w:val="en-AU"/>
        </w:rPr>
        <w:t xml:space="preserve"> commitment to reducing and elimi</w:t>
      </w:r>
      <w:r w:rsidR="00F22C8E" w:rsidRPr="004A43EA">
        <w:rPr>
          <w:rFonts w:ascii="Myriad Pro Light" w:eastAsia="Calibri" w:hAnsi="Myriad Pro Light" w:cs="Calibri Light"/>
          <w:bCs/>
          <w:sz w:val="22"/>
          <w:szCs w:val="22"/>
          <w:lang w:val="en-AU"/>
        </w:rPr>
        <w:t>n</w:t>
      </w:r>
      <w:r w:rsidRPr="004A43EA">
        <w:rPr>
          <w:rFonts w:ascii="Myriad Pro Light" w:eastAsia="Calibri" w:hAnsi="Myriad Pro Light" w:cs="Calibri Light"/>
          <w:bCs/>
          <w:sz w:val="22"/>
          <w:szCs w:val="22"/>
          <w:lang w:val="en-AU"/>
        </w:rPr>
        <w:t xml:space="preserve">ating the barriers that people with physical disability experience, not only as users of public transport, but also across other forms of connection with the department, such as employment. </w:t>
      </w:r>
    </w:p>
    <w:p w14:paraId="46C700C0" w14:textId="44EB304A" w:rsidR="00027EE2" w:rsidRPr="004A43EA" w:rsidRDefault="00027EE2" w:rsidP="00027EE2">
      <w:pPr>
        <w:spacing w:after="160" w:line="259" w:lineRule="auto"/>
        <w:rPr>
          <w:rFonts w:ascii="Myriad Pro Light" w:eastAsia="Calibri" w:hAnsi="Myriad Pro Light" w:cs="Calibri Light"/>
          <w:bCs/>
          <w:sz w:val="22"/>
          <w:szCs w:val="22"/>
          <w:lang w:val="en-AU"/>
        </w:rPr>
      </w:pPr>
      <w:r w:rsidRPr="004A43EA">
        <w:rPr>
          <w:rFonts w:ascii="Myriad Pro Light" w:eastAsia="Calibri" w:hAnsi="Myriad Pro Light" w:cs="Calibri Light"/>
          <w:bCs/>
          <w:sz w:val="22"/>
          <w:szCs w:val="22"/>
          <w:lang w:val="en-AU"/>
        </w:rPr>
        <w:t xml:space="preserve">We note that </w:t>
      </w:r>
      <w:proofErr w:type="spellStart"/>
      <w:r w:rsidR="000D1AB5" w:rsidRPr="004A43EA">
        <w:rPr>
          <w:rFonts w:ascii="Myriad Pro Light" w:eastAsia="Calibri" w:hAnsi="Myriad Pro Light" w:cs="Calibri Light"/>
          <w:bCs/>
          <w:sz w:val="22"/>
          <w:szCs w:val="22"/>
          <w:lang w:val="en-AU"/>
        </w:rPr>
        <w:t>TfNSW</w:t>
      </w:r>
      <w:proofErr w:type="spellEnd"/>
      <w:r w:rsidRPr="004A43EA">
        <w:rPr>
          <w:rFonts w:ascii="Myriad Pro Light" w:eastAsia="Calibri" w:hAnsi="Myriad Pro Light" w:cs="Calibri Light"/>
          <w:bCs/>
          <w:sz w:val="22"/>
          <w:szCs w:val="22"/>
          <w:lang w:val="en-AU"/>
        </w:rPr>
        <w:t xml:space="preserve"> has moved away from the five outcome areas set out in the 2018-2022 DIAP. We will address each of the</w:t>
      </w:r>
      <w:r w:rsidR="000D1AB5" w:rsidRPr="004A43EA">
        <w:rPr>
          <w:rFonts w:ascii="Myriad Pro Light" w:eastAsia="Calibri" w:hAnsi="Myriad Pro Light" w:cs="Calibri Light"/>
          <w:bCs/>
          <w:sz w:val="22"/>
          <w:szCs w:val="22"/>
          <w:lang w:val="en-AU"/>
        </w:rPr>
        <w:t xml:space="preserve"> new</w:t>
      </w:r>
      <w:r w:rsidRPr="004A43EA">
        <w:rPr>
          <w:rFonts w:ascii="Myriad Pro Light" w:eastAsia="Calibri" w:hAnsi="Myriad Pro Light" w:cs="Calibri Light"/>
          <w:bCs/>
          <w:sz w:val="22"/>
          <w:szCs w:val="22"/>
          <w:lang w:val="en-AU"/>
        </w:rPr>
        <w:t xml:space="preserve"> proposed outcome areas separately.</w:t>
      </w:r>
    </w:p>
    <w:p w14:paraId="43633CE1" w14:textId="77777777" w:rsidR="00EE2374" w:rsidRDefault="00EE2374">
      <w:pPr>
        <w:rPr>
          <w:rFonts w:ascii="Myriad Pro" w:eastAsia="Times New Roman" w:hAnsi="Myriad Pro" w:cs="Times New Roman"/>
          <w:color w:val="2C4390"/>
          <w:sz w:val="26"/>
          <w:szCs w:val="26"/>
          <w:lang w:val="en-AU"/>
        </w:rPr>
      </w:pPr>
      <w:r>
        <w:rPr>
          <w:rFonts w:ascii="Myriad Pro" w:eastAsia="Times New Roman" w:hAnsi="Myriad Pro" w:cs="Times New Roman"/>
          <w:color w:val="2C4390"/>
          <w:sz w:val="26"/>
          <w:szCs w:val="26"/>
          <w:lang w:val="en-AU"/>
        </w:rPr>
        <w:br w:type="page"/>
      </w:r>
    </w:p>
    <w:p w14:paraId="5B749E04" w14:textId="47F5FFCD" w:rsidR="00027EE2" w:rsidRPr="00027EE2" w:rsidRDefault="00027EE2" w:rsidP="00027EE2">
      <w:pPr>
        <w:keepNext/>
        <w:keepLines/>
        <w:outlineLvl w:val="1"/>
        <w:rPr>
          <w:rFonts w:ascii="Myriad Pro" w:eastAsia="Times New Roman" w:hAnsi="Myriad Pro" w:cs="Times New Roman"/>
          <w:color w:val="2C4390"/>
          <w:sz w:val="26"/>
          <w:szCs w:val="26"/>
          <w:lang w:val="en-AU"/>
        </w:rPr>
      </w:pPr>
      <w:r w:rsidRPr="00027EE2">
        <w:rPr>
          <w:rFonts w:ascii="Myriad Pro" w:eastAsia="Times New Roman" w:hAnsi="Myriad Pro" w:cs="Times New Roman"/>
          <w:color w:val="2C4390"/>
          <w:sz w:val="26"/>
          <w:szCs w:val="26"/>
          <w:lang w:val="en-AU"/>
        </w:rPr>
        <w:lastRenderedPageBreak/>
        <w:t>Outcome 1: Transport is easily accessible, equitable and secure</w:t>
      </w:r>
    </w:p>
    <w:p w14:paraId="23DED83F" w14:textId="77777777" w:rsidR="00027EE2" w:rsidRPr="00027EE2" w:rsidRDefault="00027EE2" w:rsidP="00027EE2">
      <w:pPr>
        <w:rPr>
          <w:rFonts w:ascii="Myriad Pro Light" w:eastAsia="Calibri" w:hAnsi="Myriad Pro Light" w:cs="Times New Roman"/>
          <w:b/>
          <w:color w:val="2C4390"/>
          <w:sz w:val="22"/>
          <w:szCs w:val="22"/>
          <w:lang w:val="en-AU"/>
        </w:rPr>
      </w:pPr>
    </w:p>
    <w:p w14:paraId="371AA5BB" w14:textId="77777777"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PDCN supports the new outcome area 1, since it articulates a clear commitment to resolving the major challenges our members experience using public transport. We interpret this outcome as capturing the ‘</w:t>
      </w:r>
      <w:r w:rsidRPr="002106BD">
        <w:rPr>
          <w:rFonts w:ascii="Myriad Pro Light" w:eastAsia="Calibri" w:hAnsi="Myriad Pro Light" w:cs="Calibri Light"/>
          <w:bCs/>
          <w:i/>
          <w:iCs/>
          <w:sz w:val="22"/>
          <w:szCs w:val="22"/>
          <w:lang w:val="en-AU"/>
        </w:rPr>
        <w:t>whole of journey experience’</w:t>
      </w:r>
      <w:r w:rsidRPr="002106BD">
        <w:rPr>
          <w:rFonts w:ascii="Myriad Pro Light" w:eastAsia="Calibri" w:hAnsi="Myriad Pro Light" w:cs="Calibri Light"/>
          <w:bCs/>
          <w:sz w:val="22"/>
          <w:szCs w:val="22"/>
          <w:lang w:val="en-AU"/>
        </w:rPr>
        <w:t xml:space="preserve">, inclusive of both the planning and practical process of using public transport. </w:t>
      </w:r>
    </w:p>
    <w:p w14:paraId="1454BD4B" w14:textId="0F61769E"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It is also appropriate that this is the first outcome. When PDCN consulted with our membership for the purposes of this submission, </w:t>
      </w:r>
      <w:r w:rsidR="00807BF5" w:rsidRPr="002106BD">
        <w:rPr>
          <w:rFonts w:ascii="Myriad Pro Light" w:eastAsia="Calibri" w:hAnsi="Myriad Pro Light" w:cs="Calibri Light"/>
          <w:bCs/>
          <w:sz w:val="22"/>
          <w:szCs w:val="22"/>
          <w:lang w:val="en-AU"/>
        </w:rPr>
        <w:t xml:space="preserve">it became clear that members </w:t>
      </w:r>
      <w:r w:rsidR="00110DFE" w:rsidRPr="002106BD">
        <w:rPr>
          <w:rFonts w:ascii="Myriad Pro Light" w:eastAsia="Calibri" w:hAnsi="Myriad Pro Light" w:cs="Calibri Light"/>
          <w:bCs/>
          <w:sz w:val="22"/>
          <w:szCs w:val="22"/>
          <w:lang w:val="en-AU"/>
        </w:rPr>
        <w:t>of the physical disability community</w:t>
      </w:r>
      <w:r w:rsidRPr="002106BD">
        <w:rPr>
          <w:rFonts w:ascii="Myriad Pro Light" w:eastAsia="Calibri" w:hAnsi="Myriad Pro Light" w:cs="Calibri Light"/>
          <w:bCs/>
          <w:sz w:val="22"/>
          <w:szCs w:val="22"/>
          <w:lang w:val="en-AU"/>
        </w:rPr>
        <w:t xml:space="preserve"> </w:t>
      </w:r>
      <w:r w:rsidR="00110DFE" w:rsidRPr="002106BD">
        <w:rPr>
          <w:rFonts w:ascii="Myriad Pro Light" w:eastAsia="Calibri" w:hAnsi="Myriad Pro Light" w:cs="Calibri Light"/>
          <w:bCs/>
          <w:sz w:val="22"/>
          <w:szCs w:val="22"/>
          <w:lang w:val="en-AU"/>
        </w:rPr>
        <w:t>continue to experience</w:t>
      </w:r>
      <w:r w:rsidRPr="002106BD">
        <w:rPr>
          <w:rFonts w:ascii="Myriad Pro Light" w:eastAsia="Calibri" w:hAnsi="Myriad Pro Light" w:cs="Calibri Light"/>
          <w:bCs/>
          <w:sz w:val="22"/>
          <w:szCs w:val="22"/>
          <w:lang w:val="en-AU"/>
        </w:rPr>
        <w:t xml:space="preserve"> challenges in realising successful point to point transport experiences. </w:t>
      </w:r>
    </w:p>
    <w:p w14:paraId="00A08AC1" w14:textId="4CD45ABB" w:rsidR="00027EE2" w:rsidRPr="002106BD" w:rsidRDefault="006977EA"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These barriers are both</w:t>
      </w:r>
      <w:r w:rsidR="00027EE2" w:rsidRPr="002106BD">
        <w:rPr>
          <w:rFonts w:ascii="Myriad Pro Light" w:eastAsia="Calibri" w:hAnsi="Myriad Pro Light" w:cs="Calibri Light"/>
          <w:bCs/>
          <w:sz w:val="22"/>
          <w:szCs w:val="22"/>
          <w:lang w:val="en-AU"/>
        </w:rPr>
        <w:t xml:space="preserve"> practical and structural - for instance, as of July 2021 47% of train platforms lack compliance in terms of boarding assistance zones despite the target of 100% compliance by 2022</w:t>
      </w:r>
      <w:r w:rsidR="000B6B87" w:rsidRPr="002106BD">
        <w:rPr>
          <w:rFonts w:ascii="Myriad Pro Light" w:eastAsia="Calibri" w:hAnsi="Myriad Pro Light" w:cs="Calibri Light"/>
          <w:bCs/>
          <w:sz w:val="22"/>
          <w:szCs w:val="22"/>
          <w:lang w:val="en-AU"/>
        </w:rPr>
        <w:t>.</w:t>
      </w:r>
      <w:r w:rsidR="000B6B87" w:rsidRPr="002106BD">
        <w:rPr>
          <w:rStyle w:val="EndnoteReference"/>
          <w:rFonts w:ascii="Myriad Pro Light" w:eastAsia="Calibri" w:hAnsi="Myriad Pro Light" w:cs="Calibri Light"/>
          <w:bCs/>
          <w:sz w:val="22"/>
          <w:szCs w:val="22"/>
          <w:lang w:val="en-AU"/>
        </w:rPr>
        <w:endnoteReference w:id="3"/>
      </w:r>
      <w:r w:rsidR="00027EE2" w:rsidRPr="002106BD">
        <w:rPr>
          <w:rFonts w:ascii="Myriad Pro Light" w:eastAsia="Calibri" w:hAnsi="Myriad Pro Light" w:cs="Calibri Light"/>
          <w:bCs/>
          <w:sz w:val="22"/>
          <w:szCs w:val="22"/>
          <w:lang w:val="en-AU"/>
        </w:rPr>
        <w:t xml:space="preserve"> Our research indicates that current transport information systems can be difficult or confusing to read, may not meet the accessibility needs of our members and often lack the specific information that they require to confidently plan their journeys</w:t>
      </w:r>
      <w:r w:rsidR="00032FD9" w:rsidRPr="002106BD">
        <w:rPr>
          <w:rFonts w:ascii="Myriad Pro Light" w:eastAsia="Calibri" w:hAnsi="Myriad Pro Light" w:cs="Calibri Light"/>
          <w:bCs/>
          <w:sz w:val="22"/>
          <w:szCs w:val="22"/>
          <w:lang w:val="en-AU"/>
        </w:rPr>
        <w:t>, for example, the</w:t>
      </w:r>
      <w:r w:rsidR="001808ED" w:rsidRPr="002106BD">
        <w:rPr>
          <w:rFonts w:ascii="Myriad Pro Light" w:eastAsia="Calibri" w:hAnsi="Myriad Pro Light" w:cs="Calibri Light"/>
          <w:bCs/>
          <w:sz w:val="22"/>
          <w:szCs w:val="22"/>
          <w:lang w:val="en-AU"/>
        </w:rPr>
        <w:t xml:space="preserve"> provision of real-time and accurate timetabling </w:t>
      </w:r>
      <w:r w:rsidR="00032FD9" w:rsidRPr="002106BD">
        <w:rPr>
          <w:rFonts w:ascii="Myriad Pro Light" w:eastAsia="Calibri" w:hAnsi="Myriad Pro Light" w:cs="Calibri Light"/>
          <w:bCs/>
          <w:sz w:val="22"/>
          <w:szCs w:val="22"/>
          <w:lang w:val="en-AU"/>
        </w:rPr>
        <w:t>a</w:t>
      </w:r>
      <w:r w:rsidR="008B3D7C" w:rsidRPr="002106BD">
        <w:rPr>
          <w:rFonts w:ascii="Myriad Pro Light" w:eastAsia="Calibri" w:hAnsi="Myriad Pro Light" w:cs="Calibri Light"/>
          <w:bCs/>
          <w:sz w:val="22"/>
          <w:szCs w:val="22"/>
          <w:lang w:val="en-AU"/>
        </w:rPr>
        <w:t>nd</w:t>
      </w:r>
      <w:r w:rsidR="001808ED" w:rsidRPr="002106BD">
        <w:rPr>
          <w:rFonts w:ascii="Myriad Pro Light" w:eastAsia="Calibri" w:hAnsi="Myriad Pro Light" w:cs="Calibri Light"/>
          <w:bCs/>
          <w:sz w:val="22"/>
          <w:szCs w:val="22"/>
          <w:lang w:val="en-AU"/>
        </w:rPr>
        <w:t xml:space="preserve"> information to support multi-modal travel</w:t>
      </w:r>
      <w:r w:rsidR="000E6B70" w:rsidRPr="002106BD">
        <w:rPr>
          <w:rFonts w:ascii="Myriad Pro Light" w:eastAsia="Calibri" w:hAnsi="Myriad Pro Light" w:cs="Calibri Light"/>
          <w:bCs/>
          <w:sz w:val="22"/>
          <w:szCs w:val="22"/>
          <w:lang w:val="en-AU"/>
        </w:rPr>
        <w:t xml:space="preserve"> and r</w:t>
      </w:r>
      <w:r w:rsidR="00027EE2" w:rsidRPr="002106BD">
        <w:rPr>
          <w:rFonts w:ascii="Myriad Pro Light" w:eastAsia="Calibri" w:hAnsi="Myriad Pro Light" w:cs="Calibri Light"/>
          <w:bCs/>
          <w:sz w:val="22"/>
          <w:szCs w:val="22"/>
          <w:lang w:val="en-AU"/>
        </w:rPr>
        <w:t xml:space="preserve">esolving </w:t>
      </w:r>
      <w:r w:rsidR="008B3D7C" w:rsidRPr="002106BD">
        <w:rPr>
          <w:rFonts w:ascii="Myriad Pro Light" w:eastAsia="Calibri" w:hAnsi="Myriad Pro Light" w:cs="Calibri Light"/>
          <w:bCs/>
          <w:sz w:val="22"/>
          <w:szCs w:val="22"/>
          <w:lang w:val="en-AU"/>
        </w:rPr>
        <w:t>such issues is</w:t>
      </w:r>
      <w:r w:rsidR="00027EE2" w:rsidRPr="002106BD">
        <w:rPr>
          <w:rFonts w:ascii="Myriad Pro Light" w:eastAsia="Calibri" w:hAnsi="Myriad Pro Light" w:cs="Calibri Light"/>
          <w:bCs/>
          <w:sz w:val="22"/>
          <w:szCs w:val="22"/>
          <w:lang w:val="en-AU"/>
        </w:rPr>
        <w:t xml:space="preserve"> essential to realising the aim of Outcome 1- connecting</w:t>
      </w:r>
      <w:r w:rsidR="00027EE2" w:rsidRPr="002106BD">
        <w:rPr>
          <w:rFonts w:ascii="Myriad Pro Light" w:eastAsia="Calibri" w:hAnsi="Myriad Pro Light" w:cs="Calibri Light"/>
          <w:bCs/>
          <w:i/>
          <w:iCs/>
          <w:sz w:val="22"/>
          <w:szCs w:val="22"/>
          <w:lang w:val="en-AU"/>
        </w:rPr>
        <w:t xml:space="preserve"> ‘our customers’ whole lives’ </w:t>
      </w:r>
      <w:r w:rsidR="00027EE2" w:rsidRPr="002106BD">
        <w:rPr>
          <w:rFonts w:ascii="Myriad Pro Light" w:eastAsia="Calibri" w:hAnsi="Myriad Pro Light" w:cs="Calibri Light"/>
          <w:bCs/>
          <w:sz w:val="22"/>
          <w:szCs w:val="22"/>
          <w:lang w:val="en-AU"/>
        </w:rPr>
        <w:t>through the public transport system.</w:t>
      </w:r>
      <w:r w:rsidR="00027EE2" w:rsidRPr="002106BD">
        <w:rPr>
          <w:rFonts w:ascii="Myriad Pro Light" w:eastAsia="Calibri" w:hAnsi="Myriad Pro Light" w:cs="Calibri Light"/>
          <w:bCs/>
          <w:i/>
          <w:iCs/>
          <w:sz w:val="22"/>
          <w:szCs w:val="22"/>
          <w:lang w:val="en-AU"/>
        </w:rPr>
        <w:t xml:space="preserve"> </w:t>
      </w:r>
    </w:p>
    <w:p w14:paraId="29F7AE69" w14:textId="77777777"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We support the emphasis on personal choice for people with disability and a focus on providing a range of accessible public transport options. We know across regional areas people with disability can struggle to have even one accessible public transport option, so we welcome an express commitment to improving service options and connectivity across regions. </w:t>
      </w:r>
    </w:p>
    <w:p w14:paraId="2A69CADD" w14:textId="713667FE" w:rsidR="000D1AB5"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PDCN conditionally supports the strategic commissioning of public transport in instances where service gaps would otherwise exist, but we stress that we expect </w:t>
      </w:r>
      <w:proofErr w:type="spellStart"/>
      <w:r w:rsidRPr="002106BD">
        <w:rPr>
          <w:rFonts w:ascii="Myriad Pro Light" w:eastAsia="Calibri" w:hAnsi="Myriad Pro Light" w:cs="Calibri Light"/>
          <w:bCs/>
          <w:sz w:val="22"/>
          <w:szCs w:val="22"/>
          <w:lang w:val="en-AU"/>
        </w:rPr>
        <w:t>T</w:t>
      </w:r>
      <w:r w:rsidR="000D1AB5" w:rsidRPr="002106BD">
        <w:rPr>
          <w:rFonts w:ascii="Myriad Pro Light" w:eastAsia="Calibri" w:hAnsi="Myriad Pro Light" w:cs="Calibri Light"/>
          <w:bCs/>
          <w:sz w:val="22"/>
          <w:szCs w:val="22"/>
          <w:lang w:val="en-AU"/>
        </w:rPr>
        <w:t>fNSW</w:t>
      </w:r>
      <w:proofErr w:type="spellEnd"/>
      <w:r w:rsidRPr="002106BD">
        <w:rPr>
          <w:rFonts w:ascii="Myriad Pro Light" w:eastAsia="Calibri" w:hAnsi="Myriad Pro Light" w:cs="Calibri Light"/>
          <w:bCs/>
          <w:sz w:val="22"/>
          <w:szCs w:val="22"/>
          <w:lang w:val="en-AU"/>
        </w:rPr>
        <w:t xml:space="preserve"> to set very clear parameters around the privatisation of public transport services to ensure that providers are compliant with the Transport Standards and that the quality and frequency of public transport services are not in any way compromised. As an example, we note that last years’ </w:t>
      </w:r>
      <w:r w:rsidR="00AD713B">
        <w:rPr>
          <w:rFonts w:ascii="Myriad Pro Light" w:eastAsia="Calibri" w:hAnsi="Myriad Pro Light" w:cs="Calibri Light"/>
          <w:bCs/>
          <w:sz w:val="22"/>
          <w:szCs w:val="22"/>
          <w:lang w:val="en-AU"/>
        </w:rPr>
        <w:t>L</w:t>
      </w:r>
      <w:r w:rsidRPr="002106BD">
        <w:rPr>
          <w:rFonts w:ascii="Myriad Pro Light" w:eastAsia="Calibri" w:hAnsi="Myriad Pro Light" w:cs="Calibri Light"/>
          <w:bCs/>
          <w:sz w:val="22"/>
          <w:szCs w:val="22"/>
          <w:lang w:val="en-AU"/>
        </w:rPr>
        <w:t>egislative Inquiry into the privatisation of the metro bus fleet recommended against the ongoing privatisation process across metro bus services, due to evidence that privatisation to date had significantly compromised the quality of these services.</w:t>
      </w:r>
      <w:r w:rsidR="000E6B70" w:rsidRPr="002106BD">
        <w:rPr>
          <w:rFonts w:ascii="Myriad Pro Light" w:eastAsia="Calibri" w:hAnsi="Myriad Pro Light" w:cs="Calibri Light"/>
          <w:bCs/>
          <w:sz w:val="22"/>
          <w:szCs w:val="22"/>
          <w:lang w:val="en-AU"/>
        </w:rPr>
        <w:t xml:space="preserve"> </w:t>
      </w:r>
    </w:p>
    <w:p w14:paraId="1DEAB0A3" w14:textId="5A5FDB38" w:rsidR="00027EE2" w:rsidRPr="002106BD" w:rsidRDefault="000E6B70"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As customers of public transport, we expect </w:t>
      </w:r>
      <w:r w:rsidR="001C4EF7" w:rsidRPr="002106BD">
        <w:rPr>
          <w:rFonts w:ascii="Myriad Pro Light" w:eastAsia="Calibri" w:hAnsi="Myriad Pro Light" w:cs="Calibri Light"/>
          <w:bCs/>
          <w:sz w:val="22"/>
          <w:szCs w:val="22"/>
          <w:lang w:val="en-AU"/>
        </w:rPr>
        <w:t>any private contractor to provide the same standard of service (if not better) t</w:t>
      </w:r>
      <w:r w:rsidR="00AE5F6F" w:rsidRPr="002106BD">
        <w:rPr>
          <w:rFonts w:ascii="Myriad Pro Light" w:eastAsia="Calibri" w:hAnsi="Myriad Pro Light" w:cs="Calibri Light"/>
          <w:bCs/>
          <w:sz w:val="22"/>
          <w:szCs w:val="22"/>
          <w:lang w:val="en-AU"/>
        </w:rPr>
        <w:t xml:space="preserve">o that of </w:t>
      </w:r>
      <w:r w:rsidR="00107257" w:rsidRPr="002106BD">
        <w:rPr>
          <w:rFonts w:ascii="Myriad Pro Light" w:eastAsia="Calibri" w:hAnsi="Myriad Pro Light" w:cs="Calibri Light"/>
          <w:bCs/>
          <w:sz w:val="22"/>
          <w:szCs w:val="22"/>
          <w:lang w:val="en-AU"/>
        </w:rPr>
        <w:t xml:space="preserve">those which are </w:t>
      </w:r>
      <w:r w:rsidR="00AE5F6F" w:rsidRPr="002106BD">
        <w:rPr>
          <w:rFonts w:ascii="Myriad Pro Light" w:eastAsia="Calibri" w:hAnsi="Myriad Pro Light" w:cs="Calibri Light"/>
          <w:bCs/>
          <w:sz w:val="22"/>
          <w:szCs w:val="22"/>
          <w:lang w:val="en-AU"/>
        </w:rPr>
        <w:t>state owned and operated</w:t>
      </w:r>
      <w:r w:rsidR="00107257" w:rsidRPr="002106BD">
        <w:rPr>
          <w:rFonts w:ascii="Myriad Pro Light" w:eastAsia="Calibri" w:hAnsi="Myriad Pro Light" w:cs="Calibri Light"/>
          <w:bCs/>
          <w:sz w:val="22"/>
          <w:szCs w:val="22"/>
          <w:lang w:val="en-AU"/>
        </w:rPr>
        <w:t xml:space="preserve">. </w:t>
      </w:r>
    </w:p>
    <w:p w14:paraId="102003CB" w14:textId="5E07A3AC" w:rsidR="00027EE2" w:rsidRDefault="00027EE2" w:rsidP="00EE2374">
      <w:pPr>
        <w:keepNext/>
        <w:keepLines/>
        <w:outlineLvl w:val="1"/>
        <w:rPr>
          <w:rFonts w:ascii="Myriad Pro" w:eastAsia="Times New Roman" w:hAnsi="Myriad Pro" w:cs="Times New Roman"/>
          <w:color w:val="2C4390"/>
          <w:sz w:val="26"/>
          <w:szCs w:val="26"/>
          <w:lang w:val="en-AU"/>
        </w:rPr>
      </w:pPr>
      <w:r w:rsidRPr="00027EE2">
        <w:rPr>
          <w:rFonts w:ascii="Myriad Pro" w:eastAsia="Times New Roman" w:hAnsi="Myriad Pro" w:cs="Times New Roman"/>
          <w:iCs/>
          <w:color w:val="2C4390"/>
          <w:sz w:val="26"/>
          <w:szCs w:val="26"/>
          <w:lang w:val="en-AU"/>
        </w:rPr>
        <w:lastRenderedPageBreak/>
        <w:t xml:space="preserve">Outcome 2: </w:t>
      </w:r>
      <w:r w:rsidRPr="00027EE2">
        <w:rPr>
          <w:rFonts w:ascii="Myriad Pro" w:eastAsia="Times New Roman" w:hAnsi="Myriad Pro" w:cs="Times New Roman"/>
          <w:color w:val="2C4390"/>
          <w:sz w:val="26"/>
          <w:szCs w:val="26"/>
          <w:lang w:val="en-AU"/>
        </w:rPr>
        <w:t xml:space="preserve">Successful places that foster equal participation and inclusion </w:t>
      </w:r>
    </w:p>
    <w:p w14:paraId="49C12B1B" w14:textId="77777777" w:rsidR="00EE2374" w:rsidRPr="00EE2374" w:rsidRDefault="00EE2374" w:rsidP="00EE2374">
      <w:pPr>
        <w:keepNext/>
        <w:keepLines/>
        <w:outlineLvl w:val="1"/>
        <w:rPr>
          <w:rFonts w:ascii="Myriad Pro" w:eastAsia="Times New Roman" w:hAnsi="Myriad Pro" w:cs="Times New Roman"/>
          <w:color w:val="2C4390"/>
          <w:sz w:val="26"/>
          <w:szCs w:val="26"/>
          <w:lang w:val="en-AU"/>
        </w:rPr>
      </w:pPr>
    </w:p>
    <w:p w14:paraId="373E3BB1" w14:textId="2697600B"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We support the inclusion of this outcome area as our research indicates that there is still significant progress required to ensure that people with physical disability across NSW are given equitable access to public infrastructure within the jurisdiction of </w:t>
      </w:r>
      <w:proofErr w:type="spellStart"/>
      <w:r w:rsidRPr="002106BD">
        <w:rPr>
          <w:rFonts w:ascii="Myriad Pro Light" w:eastAsia="Calibri" w:hAnsi="Myriad Pro Light" w:cs="Calibri Light"/>
          <w:bCs/>
          <w:sz w:val="22"/>
          <w:szCs w:val="22"/>
          <w:lang w:val="en-AU"/>
        </w:rPr>
        <w:t>T</w:t>
      </w:r>
      <w:r w:rsidR="000D1AB5" w:rsidRPr="002106BD">
        <w:rPr>
          <w:rFonts w:ascii="Myriad Pro Light" w:eastAsia="Calibri" w:hAnsi="Myriad Pro Light" w:cs="Calibri Light"/>
          <w:bCs/>
          <w:sz w:val="22"/>
          <w:szCs w:val="22"/>
          <w:lang w:val="en-AU"/>
        </w:rPr>
        <w:t>fNSW</w:t>
      </w:r>
      <w:proofErr w:type="spellEnd"/>
      <w:r w:rsidRPr="002106BD">
        <w:rPr>
          <w:rFonts w:ascii="Myriad Pro Light" w:eastAsia="Calibri" w:hAnsi="Myriad Pro Light" w:cs="Calibri Light"/>
          <w:bCs/>
          <w:sz w:val="22"/>
          <w:szCs w:val="22"/>
          <w:lang w:val="en-AU"/>
        </w:rPr>
        <w:t xml:space="preserve">. </w:t>
      </w:r>
    </w:p>
    <w:p w14:paraId="6984D0F0" w14:textId="1C6164CB" w:rsidR="00027EE2" w:rsidRPr="002106BD" w:rsidRDefault="00027EE2" w:rsidP="00027EE2">
      <w:pPr>
        <w:spacing w:after="160" w:line="259" w:lineRule="auto"/>
        <w:rPr>
          <w:rFonts w:ascii="Myriad Pro Light" w:eastAsia="Calibri" w:hAnsi="Myriad Pro Light" w:cs="Times New Roman"/>
          <w:bCs/>
          <w:sz w:val="22"/>
          <w:szCs w:val="22"/>
          <w:lang w:val="en-AU"/>
        </w:rPr>
      </w:pPr>
      <w:r w:rsidRPr="002106BD">
        <w:rPr>
          <w:rFonts w:ascii="Myriad Pro Light" w:eastAsia="Calibri" w:hAnsi="Myriad Pro Light" w:cs="Calibri Light"/>
          <w:bCs/>
          <w:sz w:val="22"/>
          <w:szCs w:val="22"/>
          <w:lang w:val="en-AU"/>
        </w:rPr>
        <w:t xml:space="preserve">As an example, in a recent survey of our membership, </w:t>
      </w:r>
      <w:r w:rsidR="008B0CFD">
        <w:rPr>
          <w:rFonts w:ascii="Myriad Pro Light" w:eastAsia="Calibri" w:hAnsi="Myriad Pro Light" w:cs="Calibri Light"/>
          <w:bCs/>
          <w:sz w:val="22"/>
          <w:szCs w:val="22"/>
          <w:lang w:val="en-AU"/>
        </w:rPr>
        <w:t>33</w:t>
      </w:r>
      <w:r w:rsidRPr="002106BD">
        <w:rPr>
          <w:rFonts w:ascii="Myriad Pro Light" w:eastAsia="Calibri" w:hAnsi="Myriad Pro Light" w:cs="Calibri Light"/>
          <w:bCs/>
          <w:sz w:val="22"/>
          <w:szCs w:val="22"/>
          <w:lang w:val="en-AU"/>
        </w:rPr>
        <w:t>% of participants rated public transport bathrooms and waiting rooms in general as being of poor standard to meet their needs, with 2</w:t>
      </w:r>
      <w:r w:rsidR="008B0CFD">
        <w:rPr>
          <w:rFonts w:ascii="Myriad Pro Light" w:eastAsia="Calibri" w:hAnsi="Myriad Pro Light" w:cs="Calibri Light"/>
          <w:bCs/>
          <w:sz w:val="22"/>
          <w:szCs w:val="22"/>
          <w:lang w:val="en-AU"/>
        </w:rPr>
        <w:t>5</w:t>
      </w:r>
      <w:r w:rsidRPr="002106BD">
        <w:rPr>
          <w:rFonts w:ascii="Myriad Pro Light" w:eastAsia="Calibri" w:hAnsi="Myriad Pro Light" w:cs="Calibri Light"/>
          <w:bCs/>
          <w:sz w:val="22"/>
          <w:szCs w:val="22"/>
          <w:lang w:val="en-AU"/>
        </w:rPr>
        <w:t>% stating that these facilities were generally of a very poor standard. This is compounded by the fact that of the train stations and ferry wharves where toilets are present, 31% continue to lack an accessible bathroom</w:t>
      </w:r>
      <w:r w:rsidR="00C00F2A" w:rsidRPr="002106BD">
        <w:rPr>
          <w:rStyle w:val="EndnoteReference"/>
          <w:rFonts w:ascii="Myriad Pro Light" w:eastAsia="Calibri" w:hAnsi="Myriad Pro Light" w:cs="Calibri Light"/>
          <w:bCs/>
          <w:sz w:val="22"/>
          <w:szCs w:val="22"/>
          <w:lang w:val="en-AU"/>
        </w:rPr>
        <w:endnoteReference w:id="4"/>
      </w:r>
      <w:r w:rsidRPr="002106BD">
        <w:rPr>
          <w:rFonts w:ascii="Myriad Pro Light" w:eastAsia="Calibri" w:hAnsi="Myriad Pro Light" w:cs="Calibri Light"/>
          <w:bCs/>
          <w:sz w:val="22"/>
          <w:szCs w:val="22"/>
          <w:lang w:val="en-AU"/>
        </w:rPr>
        <w:t>. The poor quality and limited availability of accessible facilities, in and around public transport</w:t>
      </w:r>
      <w:r w:rsidR="00A26FCA">
        <w:rPr>
          <w:rFonts w:ascii="Myriad Pro Light" w:eastAsia="Calibri" w:hAnsi="Myriad Pro Light" w:cs="Calibri Light"/>
          <w:bCs/>
          <w:sz w:val="22"/>
          <w:szCs w:val="22"/>
          <w:lang w:val="en-AU"/>
        </w:rPr>
        <w:t>,</w:t>
      </w:r>
      <w:r w:rsidRPr="002106BD">
        <w:rPr>
          <w:rFonts w:ascii="Myriad Pro Light" w:eastAsia="Calibri" w:hAnsi="Myriad Pro Light" w:cs="Calibri Light"/>
          <w:bCs/>
          <w:sz w:val="22"/>
          <w:szCs w:val="22"/>
          <w:lang w:val="en-AU"/>
        </w:rPr>
        <w:t xml:space="preserve"> actively discourages people with disability to utilise public transport services. </w:t>
      </w:r>
    </w:p>
    <w:p w14:paraId="275066A6" w14:textId="32D315BF"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While we appreciate that outcome 2 is intended to be read wholistically, we are concerned that this is not explicit in its framing and prefer its equivalent framing in the 2018-22 DIAP’s as ‘</w:t>
      </w:r>
      <w:proofErr w:type="spellStart"/>
      <w:r w:rsidRPr="002106BD">
        <w:rPr>
          <w:rFonts w:ascii="Myriad Pro Light" w:eastAsia="Calibri" w:hAnsi="Myriad Pro Light" w:cs="Calibri Light"/>
          <w:bCs/>
          <w:sz w:val="22"/>
          <w:szCs w:val="22"/>
          <w:lang w:val="en-AU"/>
        </w:rPr>
        <w:t>Livable</w:t>
      </w:r>
      <w:proofErr w:type="spellEnd"/>
      <w:r w:rsidRPr="002106BD">
        <w:rPr>
          <w:rFonts w:ascii="Myriad Pro Light" w:eastAsia="Calibri" w:hAnsi="Myriad Pro Light" w:cs="Calibri Light"/>
          <w:bCs/>
          <w:sz w:val="22"/>
          <w:szCs w:val="22"/>
          <w:lang w:val="en-AU"/>
        </w:rPr>
        <w:t xml:space="preserve"> Communities’. ‘</w:t>
      </w:r>
      <w:proofErr w:type="spellStart"/>
      <w:r w:rsidRPr="002106BD">
        <w:rPr>
          <w:rFonts w:ascii="Myriad Pro Light" w:eastAsia="Calibri" w:hAnsi="Myriad Pro Light" w:cs="Calibri Light"/>
          <w:bCs/>
          <w:sz w:val="22"/>
          <w:szCs w:val="22"/>
          <w:lang w:val="en-AU"/>
        </w:rPr>
        <w:t>Livable</w:t>
      </w:r>
      <w:proofErr w:type="spellEnd"/>
      <w:r w:rsidRPr="002106BD">
        <w:rPr>
          <w:rFonts w:ascii="Myriad Pro Light" w:eastAsia="Calibri" w:hAnsi="Myriad Pro Light" w:cs="Calibri Light"/>
          <w:bCs/>
          <w:sz w:val="22"/>
          <w:szCs w:val="22"/>
          <w:lang w:val="en-AU"/>
        </w:rPr>
        <w:t xml:space="preserve"> </w:t>
      </w:r>
      <w:r w:rsidR="00A26FCA">
        <w:rPr>
          <w:rFonts w:ascii="Myriad Pro Light" w:eastAsia="Calibri" w:hAnsi="Myriad Pro Light" w:cs="Calibri Light"/>
          <w:bCs/>
          <w:sz w:val="22"/>
          <w:szCs w:val="22"/>
          <w:lang w:val="en-AU"/>
        </w:rPr>
        <w:t>C</w:t>
      </w:r>
      <w:r w:rsidRPr="002106BD">
        <w:rPr>
          <w:rFonts w:ascii="Myriad Pro Light" w:eastAsia="Calibri" w:hAnsi="Myriad Pro Light" w:cs="Calibri Light"/>
          <w:bCs/>
          <w:sz w:val="22"/>
          <w:szCs w:val="22"/>
          <w:lang w:val="en-AU"/>
        </w:rPr>
        <w:t xml:space="preserve">ommunities’ better captures the full scope of elements – both physical and non-physical- which impact on the capacity of people with disability to participate in their communities on an equal basis. </w:t>
      </w:r>
    </w:p>
    <w:p w14:paraId="527EB184" w14:textId="66F617AD"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We appreciate that the creation of inclusive spaces often requires investment and collaboration across both State and Local Government. We would like to see a specific commitment by </w:t>
      </w:r>
      <w:proofErr w:type="spellStart"/>
      <w:r w:rsidRPr="002106BD">
        <w:rPr>
          <w:rFonts w:ascii="Myriad Pro Light" w:eastAsia="Calibri" w:hAnsi="Myriad Pro Light" w:cs="Calibri Light"/>
          <w:bCs/>
          <w:sz w:val="22"/>
          <w:szCs w:val="22"/>
          <w:lang w:val="en-AU"/>
        </w:rPr>
        <w:t>TfNSW</w:t>
      </w:r>
      <w:proofErr w:type="spellEnd"/>
      <w:r w:rsidRPr="002106BD">
        <w:rPr>
          <w:rFonts w:ascii="Myriad Pro Light" w:eastAsia="Calibri" w:hAnsi="Myriad Pro Light" w:cs="Calibri Light"/>
          <w:bCs/>
          <w:sz w:val="22"/>
          <w:szCs w:val="22"/>
          <w:lang w:val="en-AU"/>
        </w:rPr>
        <w:t xml:space="preserve"> towards working both across department</w:t>
      </w:r>
      <w:r w:rsidR="00A26FCA">
        <w:rPr>
          <w:rFonts w:ascii="Myriad Pro Light" w:eastAsia="Calibri" w:hAnsi="Myriad Pro Light" w:cs="Calibri Light"/>
          <w:bCs/>
          <w:sz w:val="22"/>
          <w:szCs w:val="22"/>
          <w:lang w:val="en-AU"/>
        </w:rPr>
        <w:t>s</w:t>
      </w:r>
      <w:r w:rsidRPr="002106BD">
        <w:rPr>
          <w:rFonts w:ascii="Myriad Pro Light" w:eastAsia="Calibri" w:hAnsi="Myriad Pro Light" w:cs="Calibri Light"/>
          <w:bCs/>
          <w:sz w:val="22"/>
          <w:szCs w:val="22"/>
          <w:lang w:val="en-AU"/>
        </w:rPr>
        <w:t xml:space="preserve"> and cross government towards realising places that foster equal participation and inclusion of our membership.</w:t>
      </w:r>
    </w:p>
    <w:p w14:paraId="2AAD17F2" w14:textId="129F8F11" w:rsidR="00027EE2" w:rsidRDefault="00027EE2" w:rsidP="00EE2374">
      <w:pPr>
        <w:keepNext/>
        <w:keepLines/>
        <w:outlineLvl w:val="1"/>
        <w:rPr>
          <w:rFonts w:ascii="Myriad Pro" w:eastAsia="Times New Roman" w:hAnsi="Myriad Pro" w:cs="Times New Roman"/>
          <w:color w:val="2C4390"/>
          <w:sz w:val="26"/>
          <w:szCs w:val="26"/>
          <w:lang w:val="en-AU"/>
        </w:rPr>
      </w:pPr>
      <w:r w:rsidRPr="00027EE2">
        <w:rPr>
          <w:rFonts w:ascii="Myriad Pro" w:eastAsia="Times New Roman" w:hAnsi="Myriad Pro" w:cs="Times New Roman"/>
          <w:color w:val="2C4390"/>
          <w:sz w:val="26"/>
          <w:szCs w:val="26"/>
          <w:lang w:val="en-AU"/>
        </w:rPr>
        <w:t>Outcome 3: Increased economic opportunities through transport</w:t>
      </w:r>
    </w:p>
    <w:p w14:paraId="5017C003" w14:textId="77777777" w:rsidR="00EE2374" w:rsidRPr="00EE2374" w:rsidRDefault="00EE2374" w:rsidP="00EE2374">
      <w:pPr>
        <w:keepNext/>
        <w:keepLines/>
        <w:outlineLvl w:val="1"/>
        <w:rPr>
          <w:rFonts w:ascii="Myriad Pro" w:eastAsia="Times New Roman" w:hAnsi="Myriad Pro" w:cs="Times New Roman"/>
          <w:color w:val="2C4390"/>
          <w:sz w:val="26"/>
          <w:szCs w:val="26"/>
          <w:lang w:val="en-AU"/>
        </w:rPr>
      </w:pPr>
    </w:p>
    <w:p w14:paraId="4D7C6F16" w14:textId="77777777" w:rsidR="00027EE2" w:rsidRPr="002106BD" w:rsidRDefault="00027EE2" w:rsidP="00027EE2">
      <w:pPr>
        <w:spacing w:after="160" w:line="259" w:lineRule="auto"/>
        <w:rPr>
          <w:rFonts w:ascii="Myriad Pro Light" w:eastAsia="Calibri" w:hAnsi="Myriad Pro Light" w:cs="Calibri Light"/>
          <w:i/>
          <w:iCs/>
          <w:sz w:val="22"/>
          <w:szCs w:val="22"/>
          <w:lang w:val="en-AU"/>
        </w:rPr>
      </w:pPr>
      <w:r w:rsidRPr="002106BD">
        <w:rPr>
          <w:rFonts w:ascii="Myriad Pro Light" w:eastAsia="Calibri" w:hAnsi="Myriad Pro Light" w:cs="Calibri Light"/>
          <w:sz w:val="22"/>
          <w:szCs w:val="22"/>
          <w:lang w:val="en-AU"/>
        </w:rPr>
        <w:t xml:space="preserve">Again, we support the inclusion of this outcome. To make the intention of the outcome clearer, we would recommend modifying it to read </w:t>
      </w:r>
      <w:r w:rsidRPr="002106BD">
        <w:rPr>
          <w:rFonts w:ascii="Myriad Pro Light" w:eastAsia="Calibri" w:hAnsi="Myriad Pro Light" w:cs="Calibri Light"/>
          <w:i/>
          <w:iCs/>
          <w:sz w:val="22"/>
          <w:szCs w:val="22"/>
          <w:lang w:val="en-AU"/>
        </w:rPr>
        <w:t>increased economic opportunities for people with disability through transport.</w:t>
      </w:r>
    </w:p>
    <w:p w14:paraId="39BE8678" w14:textId="3FE5FD73" w:rsidR="00027EE2" w:rsidRPr="002106BD" w:rsidRDefault="00027EE2" w:rsidP="00027EE2">
      <w:pPr>
        <w:spacing w:after="160" w:line="259" w:lineRule="auto"/>
        <w:rPr>
          <w:rFonts w:ascii="Myriad Pro Light" w:eastAsia="Calibri" w:hAnsi="Myriad Pro Light" w:cs="Calibri Light"/>
          <w:sz w:val="22"/>
          <w:szCs w:val="22"/>
          <w:lang w:val="en-AU"/>
        </w:rPr>
      </w:pPr>
      <w:r w:rsidRPr="002106BD">
        <w:rPr>
          <w:rFonts w:ascii="Myriad Pro Light" w:eastAsia="Calibri" w:hAnsi="Myriad Pro Light" w:cs="Calibri Light"/>
          <w:sz w:val="22"/>
          <w:szCs w:val="22"/>
          <w:lang w:val="en-AU"/>
        </w:rPr>
        <w:t xml:space="preserve">We read this outcome as having two components. The first is </w:t>
      </w:r>
      <w:proofErr w:type="spellStart"/>
      <w:r w:rsidRPr="002106BD">
        <w:rPr>
          <w:rFonts w:ascii="Myriad Pro Light" w:eastAsia="Calibri" w:hAnsi="Myriad Pro Light" w:cs="Calibri Light"/>
          <w:sz w:val="22"/>
          <w:szCs w:val="22"/>
          <w:lang w:val="en-AU"/>
        </w:rPr>
        <w:t>T</w:t>
      </w:r>
      <w:r w:rsidR="0057399C" w:rsidRPr="002106BD">
        <w:rPr>
          <w:rFonts w:ascii="Myriad Pro Light" w:eastAsia="Calibri" w:hAnsi="Myriad Pro Light" w:cs="Calibri Light"/>
          <w:sz w:val="22"/>
          <w:szCs w:val="22"/>
          <w:lang w:val="en-AU"/>
        </w:rPr>
        <w:t>f</w:t>
      </w:r>
      <w:r w:rsidRPr="002106BD">
        <w:rPr>
          <w:rFonts w:ascii="Myriad Pro Light" w:eastAsia="Calibri" w:hAnsi="Myriad Pro Light" w:cs="Calibri Light"/>
          <w:sz w:val="22"/>
          <w:szCs w:val="22"/>
          <w:lang w:val="en-AU"/>
        </w:rPr>
        <w:t>NSW’s</w:t>
      </w:r>
      <w:proofErr w:type="spellEnd"/>
      <w:r w:rsidRPr="002106BD">
        <w:rPr>
          <w:rFonts w:ascii="Myriad Pro Light" w:eastAsia="Calibri" w:hAnsi="Myriad Pro Light" w:cs="Calibri Light"/>
          <w:sz w:val="22"/>
          <w:szCs w:val="22"/>
          <w:lang w:val="en-AU"/>
        </w:rPr>
        <w:t xml:space="preserve"> commitment to ensure that its own internal and procurement processes facilitate economic opportunities for people with disability, i.e., employment, and the second relates to recognising the crucial role of public transport in facilitating the employment of people with disability by providing inclusive public transport options which connect people with disability with their places of work. </w:t>
      </w:r>
    </w:p>
    <w:p w14:paraId="5D397D83" w14:textId="1BE1780E" w:rsidR="00027EE2" w:rsidRPr="002106BD" w:rsidRDefault="00027EE2" w:rsidP="00027EE2">
      <w:pPr>
        <w:spacing w:after="160" w:line="259" w:lineRule="auto"/>
        <w:rPr>
          <w:rFonts w:ascii="Myriad Pro Light" w:eastAsia="Calibri" w:hAnsi="Myriad Pro Light" w:cstheme="majorHAnsi"/>
          <w:sz w:val="22"/>
          <w:szCs w:val="22"/>
          <w:lang w:val="en-AU"/>
        </w:rPr>
      </w:pPr>
      <w:r w:rsidRPr="002106BD">
        <w:rPr>
          <w:rFonts w:ascii="Myriad Pro Light" w:eastAsia="Calibri" w:hAnsi="Myriad Pro Light" w:cstheme="majorHAnsi"/>
          <w:sz w:val="22"/>
          <w:szCs w:val="22"/>
          <w:lang w:val="en-AU"/>
        </w:rPr>
        <w:t xml:space="preserve">As a government employer, we would expect </w:t>
      </w:r>
      <w:proofErr w:type="spellStart"/>
      <w:r w:rsidRPr="002106BD">
        <w:rPr>
          <w:rFonts w:ascii="Myriad Pro Light" w:eastAsia="Calibri" w:hAnsi="Myriad Pro Light" w:cstheme="majorHAnsi"/>
          <w:sz w:val="22"/>
          <w:szCs w:val="22"/>
          <w:lang w:val="en-AU"/>
        </w:rPr>
        <w:t>T</w:t>
      </w:r>
      <w:r w:rsidR="0057399C" w:rsidRPr="002106BD">
        <w:rPr>
          <w:rFonts w:ascii="Myriad Pro Light" w:eastAsia="Calibri" w:hAnsi="Myriad Pro Light" w:cstheme="majorHAnsi"/>
          <w:sz w:val="22"/>
          <w:szCs w:val="22"/>
          <w:lang w:val="en-AU"/>
        </w:rPr>
        <w:t>fNSW’</w:t>
      </w:r>
      <w:r w:rsidRPr="002106BD">
        <w:rPr>
          <w:rFonts w:ascii="Myriad Pro Light" w:eastAsia="Calibri" w:hAnsi="Myriad Pro Light" w:cstheme="majorHAnsi"/>
          <w:sz w:val="22"/>
          <w:szCs w:val="22"/>
          <w:lang w:val="en-AU"/>
        </w:rPr>
        <w:t>s</w:t>
      </w:r>
      <w:proofErr w:type="spellEnd"/>
      <w:r w:rsidRPr="002106BD">
        <w:rPr>
          <w:rFonts w:ascii="Myriad Pro Light" w:eastAsia="Calibri" w:hAnsi="Myriad Pro Light" w:cstheme="majorHAnsi"/>
          <w:sz w:val="22"/>
          <w:szCs w:val="22"/>
          <w:lang w:val="en-AU"/>
        </w:rPr>
        <w:t xml:space="preserve"> 2023-2027 DIAP to contain substantial objectives and goals around its employment of people with disability across all employment levels. </w:t>
      </w:r>
      <w:r w:rsidRPr="002106BD">
        <w:rPr>
          <w:rFonts w:ascii="Myriad Pro Light" w:eastAsia="Calibri" w:hAnsi="Myriad Pro Light" w:cstheme="majorHAnsi"/>
          <w:sz w:val="22"/>
          <w:szCs w:val="22"/>
          <w:lang w:val="en-AU"/>
        </w:rPr>
        <w:lastRenderedPageBreak/>
        <w:t xml:space="preserve">This should be combined with an ongoing commitment towards embedding disability awareness and inclusion within the workplace, based on a rights-based model of disability. </w:t>
      </w:r>
    </w:p>
    <w:p w14:paraId="69988382" w14:textId="09F73925" w:rsidR="00E62C8C" w:rsidRPr="002106BD" w:rsidRDefault="00027EE2" w:rsidP="00027EE2">
      <w:pPr>
        <w:spacing w:after="160" w:line="259" w:lineRule="auto"/>
        <w:rPr>
          <w:rFonts w:ascii="Myriad Pro Light" w:eastAsia="Calibri" w:hAnsi="Myriad Pro Light" w:cstheme="majorHAnsi"/>
          <w:sz w:val="22"/>
          <w:szCs w:val="22"/>
          <w:lang w:val="en-AU"/>
        </w:rPr>
      </w:pPr>
      <w:r w:rsidRPr="002106BD">
        <w:rPr>
          <w:rFonts w:ascii="Myriad Pro Light" w:eastAsia="Calibri" w:hAnsi="Myriad Pro Light" w:cstheme="majorHAnsi"/>
          <w:sz w:val="22"/>
          <w:szCs w:val="22"/>
          <w:lang w:val="en-AU"/>
        </w:rPr>
        <w:t xml:space="preserve">PDCN also supports leveraging </w:t>
      </w:r>
      <w:proofErr w:type="spellStart"/>
      <w:r w:rsidRPr="002106BD">
        <w:rPr>
          <w:rFonts w:ascii="Myriad Pro Light" w:eastAsia="Calibri" w:hAnsi="Myriad Pro Light" w:cstheme="majorHAnsi"/>
          <w:sz w:val="22"/>
          <w:szCs w:val="22"/>
          <w:lang w:val="en-AU"/>
        </w:rPr>
        <w:t>T</w:t>
      </w:r>
      <w:r w:rsidR="0057399C" w:rsidRPr="002106BD">
        <w:rPr>
          <w:rFonts w:ascii="Myriad Pro Light" w:eastAsia="Calibri" w:hAnsi="Myriad Pro Light" w:cstheme="majorHAnsi"/>
          <w:sz w:val="22"/>
          <w:szCs w:val="22"/>
          <w:lang w:val="en-AU"/>
        </w:rPr>
        <w:t>fNSW’</w:t>
      </w:r>
      <w:r w:rsidRPr="002106BD">
        <w:rPr>
          <w:rFonts w:ascii="Myriad Pro Light" w:eastAsia="Calibri" w:hAnsi="Myriad Pro Light" w:cstheme="majorHAnsi"/>
          <w:sz w:val="22"/>
          <w:szCs w:val="22"/>
          <w:lang w:val="en-AU"/>
        </w:rPr>
        <w:t>s</w:t>
      </w:r>
      <w:proofErr w:type="spellEnd"/>
      <w:r w:rsidRPr="002106BD">
        <w:rPr>
          <w:rFonts w:ascii="Myriad Pro Light" w:eastAsia="Calibri" w:hAnsi="Myriad Pro Light" w:cstheme="majorHAnsi"/>
          <w:sz w:val="22"/>
          <w:szCs w:val="22"/>
          <w:lang w:val="en-AU"/>
        </w:rPr>
        <w:t xml:space="preserve"> procurement capacity to promote the employment of people with disabilities. We understand that employment targets which already factor into procurement are set at 1.5%. We would like to see </w:t>
      </w:r>
      <w:proofErr w:type="spellStart"/>
      <w:r w:rsidRPr="002106BD">
        <w:rPr>
          <w:rFonts w:ascii="Myriad Pro Light" w:eastAsia="Calibri" w:hAnsi="Myriad Pro Light" w:cstheme="majorHAnsi"/>
          <w:sz w:val="22"/>
          <w:szCs w:val="22"/>
          <w:lang w:val="en-AU"/>
        </w:rPr>
        <w:t>T</w:t>
      </w:r>
      <w:r w:rsidR="0057399C" w:rsidRPr="002106BD">
        <w:rPr>
          <w:rFonts w:ascii="Myriad Pro Light" w:eastAsia="Calibri" w:hAnsi="Myriad Pro Light" w:cstheme="majorHAnsi"/>
          <w:sz w:val="22"/>
          <w:szCs w:val="22"/>
          <w:lang w:val="en-AU"/>
        </w:rPr>
        <w:t>fNSW</w:t>
      </w:r>
      <w:proofErr w:type="spellEnd"/>
      <w:r w:rsidRPr="002106BD">
        <w:rPr>
          <w:rFonts w:ascii="Myriad Pro Light" w:eastAsia="Calibri" w:hAnsi="Myriad Pro Light" w:cstheme="majorHAnsi"/>
          <w:sz w:val="22"/>
          <w:szCs w:val="22"/>
          <w:lang w:val="en-AU"/>
        </w:rPr>
        <w:t xml:space="preserve"> substantially increase those targets moving forwards, while ensuring that contractors not only hire people with disability but are also accountable for retaining these employees over the term of the project. </w:t>
      </w:r>
    </w:p>
    <w:p w14:paraId="0190F538" w14:textId="7CC62E09" w:rsidR="00027EE2" w:rsidRPr="002106BD" w:rsidRDefault="00027EE2" w:rsidP="00027EE2">
      <w:pPr>
        <w:spacing w:after="160" w:line="259" w:lineRule="auto"/>
        <w:rPr>
          <w:rFonts w:ascii="Myriad Pro Light" w:eastAsia="Calibri" w:hAnsi="Myriad Pro Light" w:cs="Calibri Light"/>
          <w:lang w:val="en-AU"/>
        </w:rPr>
      </w:pPr>
      <w:r w:rsidRPr="002106BD">
        <w:rPr>
          <w:rFonts w:ascii="Myriad Pro Light" w:eastAsia="Calibri" w:hAnsi="Myriad Pro Light" w:cstheme="majorHAnsi"/>
          <w:sz w:val="22"/>
          <w:szCs w:val="22"/>
          <w:lang w:val="en-AU"/>
        </w:rPr>
        <w:t xml:space="preserve">Similarly, we would advocate for </w:t>
      </w:r>
      <w:proofErr w:type="spellStart"/>
      <w:r w:rsidRPr="002106BD">
        <w:rPr>
          <w:rFonts w:ascii="Myriad Pro Light" w:eastAsia="Calibri" w:hAnsi="Myriad Pro Light" w:cstheme="majorHAnsi"/>
          <w:sz w:val="22"/>
          <w:szCs w:val="22"/>
          <w:lang w:val="en-AU"/>
        </w:rPr>
        <w:t>T</w:t>
      </w:r>
      <w:r w:rsidR="0057399C" w:rsidRPr="002106BD">
        <w:rPr>
          <w:rFonts w:ascii="Myriad Pro Light" w:eastAsia="Calibri" w:hAnsi="Myriad Pro Light" w:cstheme="majorHAnsi"/>
          <w:sz w:val="22"/>
          <w:szCs w:val="22"/>
          <w:lang w:val="en-AU"/>
        </w:rPr>
        <w:t>fNSW</w:t>
      </w:r>
      <w:proofErr w:type="spellEnd"/>
      <w:r w:rsidRPr="002106BD">
        <w:rPr>
          <w:rFonts w:ascii="Myriad Pro Light" w:eastAsia="Calibri" w:hAnsi="Myriad Pro Light" w:cstheme="majorHAnsi"/>
          <w:sz w:val="22"/>
          <w:szCs w:val="22"/>
          <w:lang w:val="en-AU"/>
        </w:rPr>
        <w:t xml:space="preserve"> to stipulate during procurement processes that contractors must commit to recruiting people with disability across all levels of employment, including middle and upper management to reflect the diverse skills and experiences of people with disability as a workforce.</w:t>
      </w:r>
      <w:r w:rsidRPr="002106BD">
        <w:rPr>
          <w:rFonts w:ascii="Myriad Pro Light" w:eastAsia="Calibri" w:hAnsi="Myriad Pro Light" w:cs="Calibri Light"/>
          <w:lang w:val="en-AU"/>
        </w:rPr>
        <w:t xml:space="preserve">  </w:t>
      </w:r>
    </w:p>
    <w:p w14:paraId="311C04AA" w14:textId="77777777"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sz w:val="22"/>
          <w:szCs w:val="22"/>
          <w:lang w:val="en-AU"/>
        </w:rPr>
        <w:t xml:space="preserve">We appreciate that the department has identified some of the barriers that can exist for people with disability when using public transport as a means of travelling to work. We agree that it is essential that public transport is affordable, particularly those who rely on income support. </w:t>
      </w:r>
      <w:r w:rsidRPr="002106BD">
        <w:rPr>
          <w:rFonts w:ascii="Myriad Pro Light" w:eastAsia="Calibri" w:hAnsi="Myriad Pro Light" w:cs="Calibri Light"/>
          <w:bCs/>
          <w:sz w:val="22"/>
          <w:szCs w:val="22"/>
          <w:lang w:val="en-AU"/>
        </w:rPr>
        <w:t xml:space="preserve">PDCN supports the integration of accessibility into all emerging mobility choices and would advocate that as new modes and updates to transport in NSW are designed and implemented, universal design should always be the primary focus, since universal design creates an ease of use for everyone in a way that is responsive to the diversity observed across any community. </w:t>
      </w:r>
    </w:p>
    <w:p w14:paraId="1AEBC4C1" w14:textId="3A2E0F07"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To support the economic aspirations of people with disability, it is important that the Department engages with people with lived experience, and the broader disability community to identify existing barriers people experience when using public transport as a means of getting to and from work and commits to work in co-design with the community to address these challenges. </w:t>
      </w:r>
    </w:p>
    <w:p w14:paraId="61E7DAAB" w14:textId="77777777"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The goal for any work commute should be a seamless service experience inclusive of both the trip planning and the physical journey from door to door. </w:t>
      </w:r>
    </w:p>
    <w:p w14:paraId="1A133A88" w14:textId="5A51B1A0" w:rsidR="00AB18B5" w:rsidRDefault="00027EE2" w:rsidP="00A26FCA">
      <w:pPr>
        <w:keepNext/>
        <w:keepLines/>
        <w:outlineLvl w:val="1"/>
        <w:rPr>
          <w:rFonts w:ascii="Myriad Pro" w:eastAsia="Times New Roman" w:hAnsi="Myriad Pro" w:cs="Calibri Light"/>
          <w:color w:val="2C4390"/>
          <w:sz w:val="26"/>
          <w:szCs w:val="26"/>
          <w:lang w:val="en-AU"/>
        </w:rPr>
      </w:pPr>
      <w:r w:rsidRPr="00A26FCA">
        <w:rPr>
          <w:rFonts w:ascii="Myriad Pro" w:eastAsia="Times New Roman" w:hAnsi="Myriad Pro" w:cs="Calibri Light"/>
          <w:color w:val="2C4390"/>
          <w:sz w:val="26"/>
          <w:szCs w:val="26"/>
          <w:lang w:val="en-AU"/>
        </w:rPr>
        <w:t xml:space="preserve">Outcome 4: People, culture and capability delivering social and economic outcomes </w:t>
      </w:r>
    </w:p>
    <w:p w14:paraId="0B181D72" w14:textId="77777777" w:rsidR="00A26FCA" w:rsidRPr="00A26FCA" w:rsidRDefault="00A26FCA" w:rsidP="00A26FCA">
      <w:pPr>
        <w:keepNext/>
        <w:keepLines/>
        <w:outlineLvl w:val="1"/>
        <w:rPr>
          <w:rFonts w:ascii="Myriad Pro" w:eastAsia="Times New Roman" w:hAnsi="Myriad Pro" w:cs="Calibri Light"/>
          <w:color w:val="2C4390"/>
          <w:sz w:val="26"/>
          <w:szCs w:val="26"/>
          <w:lang w:val="en-AU"/>
        </w:rPr>
      </w:pPr>
    </w:p>
    <w:p w14:paraId="61B74023" w14:textId="4FF464A8" w:rsidR="00027EE2" w:rsidRPr="002106BD" w:rsidRDefault="00027EE2" w:rsidP="00027EE2">
      <w:pPr>
        <w:spacing w:after="160" w:line="259" w:lineRule="auto"/>
        <w:rPr>
          <w:rFonts w:ascii="Myriad Pro Light" w:eastAsia="Calibri" w:hAnsi="Myriad Pro Light" w:cs="Calibri Light"/>
          <w:sz w:val="22"/>
          <w:szCs w:val="22"/>
          <w:lang w:val="en-AU"/>
        </w:rPr>
      </w:pPr>
      <w:r w:rsidRPr="002106BD">
        <w:rPr>
          <w:rFonts w:ascii="Myriad Pro Light" w:eastAsia="Calibri" w:hAnsi="Myriad Pro Light" w:cs="Calibri Light"/>
          <w:sz w:val="22"/>
          <w:szCs w:val="22"/>
          <w:lang w:val="en-AU"/>
        </w:rPr>
        <w:t xml:space="preserve">We are somewhat unclear in terms of the difference between </w:t>
      </w:r>
      <w:r w:rsidR="00AB18B5" w:rsidRPr="002106BD">
        <w:rPr>
          <w:rFonts w:ascii="Myriad Pro Light" w:eastAsia="Calibri" w:hAnsi="Myriad Pro Light" w:cs="Calibri Light"/>
          <w:sz w:val="22"/>
          <w:szCs w:val="22"/>
          <w:lang w:val="en-AU"/>
        </w:rPr>
        <w:t>o</w:t>
      </w:r>
      <w:r w:rsidRPr="002106BD">
        <w:rPr>
          <w:rFonts w:ascii="Myriad Pro Light" w:eastAsia="Calibri" w:hAnsi="Myriad Pro Light" w:cs="Calibri Light"/>
          <w:sz w:val="22"/>
          <w:szCs w:val="22"/>
          <w:lang w:val="en-AU"/>
        </w:rPr>
        <w:t xml:space="preserve">utcomes 4 and 3, as we understand outcome 3 to also relate to the role of </w:t>
      </w:r>
      <w:proofErr w:type="spellStart"/>
      <w:r w:rsidRPr="002106BD">
        <w:rPr>
          <w:rFonts w:ascii="Myriad Pro Light" w:eastAsia="Calibri" w:hAnsi="Myriad Pro Light" w:cs="Calibri Light"/>
          <w:sz w:val="22"/>
          <w:szCs w:val="22"/>
          <w:lang w:val="en-AU"/>
        </w:rPr>
        <w:t>T</w:t>
      </w:r>
      <w:r w:rsidR="00710C30" w:rsidRPr="002106BD">
        <w:rPr>
          <w:rFonts w:ascii="Myriad Pro Light" w:eastAsia="Calibri" w:hAnsi="Myriad Pro Light" w:cs="Calibri Light"/>
          <w:sz w:val="22"/>
          <w:szCs w:val="22"/>
          <w:lang w:val="en-AU"/>
        </w:rPr>
        <w:t>fNSW</w:t>
      </w:r>
      <w:proofErr w:type="spellEnd"/>
      <w:r w:rsidRPr="002106BD">
        <w:rPr>
          <w:rFonts w:ascii="Myriad Pro Light" w:eastAsia="Calibri" w:hAnsi="Myriad Pro Light" w:cs="Calibri Light"/>
          <w:sz w:val="22"/>
          <w:szCs w:val="22"/>
          <w:lang w:val="en-AU"/>
        </w:rPr>
        <w:t>, both as a direct employer and in influencing the employment practices of companies it contracts to perform services. It would be useful to provide a clearer delineation between the two outcomes.</w:t>
      </w:r>
    </w:p>
    <w:p w14:paraId="4E2460A5" w14:textId="62E1E757" w:rsidR="00027EE2" w:rsidRPr="002106BD" w:rsidRDefault="00027EE2" w:rsidP="00027EE2">
      <w:pPr>
        <w:spacing w:after="160" w:line="259" w:lineRule="auto"/>
        <w:rPr>
          <w:rFonts w:ascii="Myriad Pro Light" w:eastAsia="Calibri" w:hAnsi="Myriad Pro Light" w:cs="Calibri Light"/>
          <w:lang w:val="en-AU"/>
        </w:rPr>
      </w:pPr>
      <w:r w:rsidRPr="002106BD">
        <w:rPr>
          <w:rFonts w:ascii="Myriad Pro Light" w:eastAsia="Calibri" w:hAnsi="Myriad Pro Light" w:cs="Calibri Light"/>
          <w:sz w:val="22"/>
          <w:szCs w:val="22"/>
          <w:lang w:val="en-AU"/>
        </w:rPr>
        <w:lastRenderedPageBreak/>
        <w:t xml:space="preserve">Having said this, we greatly support </w:t>
      </w:r>
      <w:proofErr w:type="spellStart"/>
      <w:r w:rsidRPr="002106BD">
        <w:rPr>
          <w:rFonts w:ascii="Myriad Pro Light" w:eastAsia="Calibri" w:hAnsi="Myriad Pro Light" w:cs="Calibri Light"/>
          <w:sz w:val="22"/>
          <w:szCs w:val="22"/>
          <w:lang w:val="en-AU"/>
        </w:rPr>
        <w:t>TfNSW’s</w:t>
      </w:r>
      <w:proofErr w:type="spellEnd"/>
      <w:r w:rsidRPr="002106BD">
        <w:rPr>
          <w:rFonts w:ascii="Myriad Pro Light" w:eastAsia="Calibri" w:hAnsi="Myriad Pro Light" w:cs="Calibri Light"/>
          <w:sz w:val="22"/>
          <w:szCs w:val="22"/>
          <w:lang w:val="en-AU"/>
        </w:rPr>
        <w:t xml:space="preserve"> efforts to be an employer of choice and support its commitment towards embedding a culture of equity and inclusivity across the department. There are several </w:t>
      </w:r>
      <w:r w:rsidRPr="002106BD">
        <w:rPr>
          <w:rFonts w:ascii="Myriad Pro Light" w:eastAsia="Calibri" w:hAnsi="Myriad Pro Light" w:cs="Calibri Light"/>
          <w:lang w:val="en-AU"/>
        </w:rPr>
        <w:t xml:space="preserve">elements that should be considered in the first instance to realise this outcome: </w:t>
      </w:r>
    </w:p>
    <w:p w14:paraId="649C834A" w14:textId="16FD1216" w:rsidR="00027EE2" w:rsidRPr="00F53CEF" w:rsidRDefault="00AB18B5" w:rsidP="00027EE2">
      <w:pPr>
        <w:numPr>
          <w:ilvl w:val="0"/>
          <w:numId w:val="37"/>
        </w:numPr>
        <w:spacing w:after="160" w:line="259" w:lineRule="auto"/>
        <w:contextualSpacing/>
        <w:rPr>
          <w:rFonts w:ascii="Myriad Pro Light" w:eastAsia="Calibri" w:hAnsi="Myriad Pro Light" w:cs="Calibri Light"/>
          <w:sz w:val="22"/>
          <w:szCs w:val="22"/>
        </w:rPr>
      </w:pPr>
      <w:r w:rsidRPr="00F53CEF">
        <w:rPr>
          <w:rFonts w:ascii="Myriad Pro Light" w:eastAsia="Calibri" w:hAnsi="Myriad Pro Light" w:cs="Calibri Light"/>
          <w:sz w:val="22"/>
          <w:szCs w:val="22"/>
        </w:rPr>
        <w:t>A</w:t>
      </w:r>
      <w:r w:rsidR="00027EE2" w:rsidRPr="00F53CEF">
        <w:rPr>
          <w:rFonts w:ascii="Myriad Pro Light" w:eastAsia="Calibri" w:hAnsi="Myriad Pro Light" w:cs="Calibri Light"/>
          <w:sz w:val="22"/>
          <w:szCs w:val="22"/>
        </w:rPr>
        <w:t xml:space="preserve">dvertised positions should either be specifically targeted for people with lived experience (as can be seen in targeted roles for Aboriginal and Torres Strait Islander </w:t>
      </w:r>
      <w:r w:rsidR="00F53CEF">
        <w:rPr>
          <w:rFonts w:ascii="Myriad Pro Light" w:eastAsia="Calibri" w:hAnsi="Myriad Pro Light" w:cs="Calibri Light"/>
          <w:sz w:val="22"/>
          <w:szCs w:val="22"/>
        </w:rPr>
        <w:t>a</w:t>
      </w:r>
      <w:r w:rsidR="00027EE2" w:rsidRPr="00F53CEF">
        <w:rPr>
          <w:rFonts w:ascii="Myriad Pro Light" w:eastAsia="Calibri" w:hAnsi="Myriad Pro Light" w:cs="Calibri Light"/>
          <w:sz w:val="22"/>
          <w:szCs w:val="22"/>
        </w:rPr>
        <w:t xml:space="preserve">pplicants). We would recommend that all positions advertised have a statement to say that </w:t>
      </w:r>
      <w:proofErr w:type="spellStart"/>
      <w:r w:rsidR="00027EE2" w:rsidRPr="00F53CEF">
        <w:rPr>
          <w:rFonts w:ascii="Myriad Pro Light" w:eastAsia="Calibri" w:hAnsi="Myriad Pro Light" w:cs="Calibri Light"/>
          <w:sz w:val="22"/>
          <w:szCs w:val="22"/>
        </w:rPr>
        <w:t>TfNSW</w:t>
      </w:r>
      <w:proofErr w:type="spellEnd"/>
      <w:r w:rsidR="00027EE2" w:rsidRPr="00F53CEF">
        <w:rPr>
          <w:rFonts w:ascii="Myriad Pro Light" w:eastAsia="Calibri" w:hAnsi="Myriad Pro Light" w:cs="Calibri Light"/>
          <w:sz w:val="22"/>
          <w:szCs w:val="22"/>
        </w:rPr>
        <w:t xml:space="preserve"> has a commitment to diversity across hiring. Targeted roles should extend across all levels of employment, including middle and senior management</w:t>
      </w:r>
    </w:p>
    <w:p w14:paraId="6365968E" w14:textId="59FFD351" w:rsidR="00027EE2" w:rsidRPr="00F53CEF" w:rsidRDefault="00027EE2" w:rsidP="00027EE2">
      <w:pPr>
        <w:numPr>
          <w:ilvl w:val="0"/>
          <w:numId w:val="37"/>
        </w:numPr>
        <w:spacing w:after="160" w:line="259" w:lineRule="auto"/>
        <w:contextualSpacing/>
        <w:rPr>
          <w:rFonts w:ascii="Myriad Pro Light" w:eastAsia="Calibri" w:hAnsi="Myriad Pro Light" w:cs="Calibri Light"/>
          <w:sz w:val="22"/>
          <w:szCs w:val="22"/>
        </w:rPr>
      </w:pPr>
      <w:r w:rsidRPr="00F53CEF">
        <w:rPr>
          <w:rFonts w:ascii="Myriad Pro Light" w:eastAsia="Calibri" w:hAnsi="Myriad Pro Light" w:cs="Calibri Light"/>
          <w:sz w:val="22"/>
          <w:szCs w:val="22"/>
        </w:rPr>
        <w:t>Recruitment processes should be accessible, for instance, advertisements and associated materials for positions should be available in a readable format (.docx) if advertised online and adjustments should be available across the interview process</w:t>
      </w:r>
    </w:p>
    <w:p w14:paraId="4B4DBC46" w14:textId="465ABC64" w:rsidR="00027EE2" w:rsidRPr="00F53CEF" w:rsidRDefault="00027EE2" w:rsidP="00027EE2">
      <w:pPr>
        <w:numPr>
          <w:ilvl w:val="0"/>
          <w:numId w:val="37"/>
        </w:numPr>
        <w:spacing w:after="160" w:line="259" w:lineRule="auto"/>
        <w:contextualSpacing/>
        <w:rPr>
          <w:rFonts w:ascii="Myriad Pro Light" w:eastAsia="Calibri" w:hAnsi="Myriad Pro Light" w:cs="Calibri Light"/>
          <w:sz w:val="22"/>
          <w:szCs w:val="22"/>
        </w:rPr>
      </w:pPr>
      <w:r w:rsidRPr="00F53CEF">
        <w:rPr>
          <w:rFonts w:ascii="Myriad Pro Light" w:eastAsia="Calibri" w:hAnsi="Myriad Pro Light" w:cs="Calibri Light"/>
          <w:sz w:val="22"/>
          <w:szCs w:val="22"/>
        </w:rPr>
        <w:t xml:space="preserve">All </w:t>
      </w:r>
      <w:proofErr w:type="spellStart"/>
      <w:r w:rsidRPr="00F53CEF">
        <w:rPr>
          <w:rFonts w:ascii="Myriad Pro Light" w:eastAsia="Calibri" w:hAnsi="Myriad Pro Light" w:cs="Calibri Light"/>
          <w:sz w:val="22"/>
          <w:szCs w:val="22"/>
        </w:rPr>
        <w:t>TfNSW</w:t>
      </w:r>
      <w:proofErr w:type="spellEnd"/>
      <w:r w:rsidRPr="00F53CEF">
        <w:rPr>
          <w:rFonts w:ascii="Myriad Pro Light" w:eastAsia="Calibri" w:hAnsi="Myriad Pro Light" w:cs="Calibri Light"/>
          <w:sz w:val="22"/>
          <w:szCs w:val="22"/>
        </w:rPr>
        <w:t xml:space="preserve"> staff (esp. managers) should receive disability awareness and disability inclusion training </w:t>
      </w:r>
    </w:p>
    <w:p w14:paraId="003C987C" w14:textId="77777777" w:rsidR="00027EE2" w:rsidRPr="00F53CEF" w:rsidRDefault="00027EE2" w:rsidP="00027EE2">
      <w:pPr>
        <w:numPr>
          <w:ilvl w:val="0"/>
          <w:numId w:val="37"/>
        </w:numPr>
        <w:spacing w:after="160" w:line="259" w:lineRule="auto"/>
        <w:contextualSpacing/>
        <w:rPr>
          <w:rFonts w:ascii="Myriad Pro Light" w:eastAsia="Calibri" w:hAnsi="Myriad Pro Light" w:cs="Calibri Light"/>
          <w:sz w:val="22"/>
          <w:szCs w:val="22"/>
        </w:rPr>
      </w:pPr>
      <w:r w:rsidRPr="00F53CEF">
        <w:rPr>
          <w:rFonts w:ascii="Myriad Pro Light" w:eastAsia="Calibri" w:hAnsi="Myriad Pro Light" w:cs="Calibri Light"/>
          <w:sz w:val="22"/>
          <w:szCs w:val="22"/>
        </w:rPr>
        <w:t>Flexible working practices should be offered as standard, including options for part-time work, varied hours of works and hybrid working arrangements extending to remote working where possible within the scope of the role. We would also recommend adjustments around leave arrangements, including options to negotiate additional personal and compassionate leave, being offered as a standard contract provision for people with lived experience of disability</w:t>
      </w:r>
    </w:p>
    <w:p w14:paraId="396BB303" w14:textId="3AA3CE86" w:rsidR="00EC150B" w:rsidRDefault="00027EE2" w:rsidP="00027EE2">
      <w:pPr>
        <w:numPr>
          <w:ilvl w:val="0"/>
          <w:numId w:val="37"/>
        </w:numPr>
        <w:spacing w:after="160" w:line="259" w:lineRule="auto"/>
        <w:contextualSpacing/>
        <w:rPr>
          <w:rFonts w:ascii="Myriad Pro Light" w:eastAsia="Calibri" w:hAnsi="Myriad Pro Light" w:cs="Calibri Light"/>
          <w:sz w:val="22"/>
          <w:szCs w:val="22"/>
        </w:rPr>
      </w:pPr>
      <w:r w:rsidRPr="00F53CEF">
        <w:rPr>
          <w:rFonts w:ascii="Myriad Pro Light" w:eastAsia="Calibri" w:hAnsi="Myriad Pro Light" w:cs="Calibri Light"/>
          <w:sz w:val="22"/>
          <w:szCs w:val="22"/>
        </w:rPr>
        <w:t xml:space="preserve">A focus on retaining staff with disability should be promoted. Exit interviews should be undertaken for any staff </w:t>
      </w:r>
      <w:r w:rsidR="0041779E" w:rsidRPr="00F53CEF">
        <w:rPr>
          <w:rFonts w:ascii="Myriad Pro Light" w:eastAsia="Calibri" w:hAnsi="Myriad Pro Light" w:cs="Calibri Light"/>
          <w:sz w:val="22"/>
          <w:szCs w:val="22"/>
        </w:rPr>
        <w:t>identified</w:t>
      </w:r>
      <w:r w:rsidRPr="00F53CEF">
        <w:rPr>
          <w:rFonts w:ascii="Myriad Pro Light" w:eastAsia="Calibri" w:hAnsi="Myriad Pro Light" w:cs="Calibri Light"/>
          <w:sz w:val="22"/>
          <w:szCs w:val="22"/>
        </w:rPr>
        <w:t xml:space="preserve"> as having a disability to determine possible areas of improvement in terms of workplace inclusion. </w:t>
      </w:r>
    </w:p>
    <w:p w14:paraId="08BA3EA1" w14:textId="77777777" w:rsidR="00EE2374" w:rsidRPr="00EE2374" w:rsidRDefault="00EE2374" w:rsidP="00EE2374">
      <w:pPr>
        <w:spacing w:after="160" w:line="259" w:lineRule="auto"/>
        <w:ind w:left="720"/>
        <w:contextualSpacing/>
        <w:rPr>
          <w:rFonts w:ascii="Myriad Pro Light" w:eastAsia="Calibri" w:hAnsi="Myriad Pro Light" w:cs="Calibri Light"/>
          <w:sz w:val="22"/>
          <w:szCs w:val="22"/>
        </w:rPr>
      </w:pPr>
    </w:p>
    <w:p w14:paraId="6BDA1ECB" w14:textId="2CCB2B6C" w:rsidR="00027EE2" w:rsidRPr="002106BD" w:rsidRDefault="00027EE2" w:rsidP="00027EE2">
      <w:pPr>
        <w:spacing w:after="160" w:line="259" w:lineRule="auto"/>
        <w:rPr>
          <w:rFonts w:ascii="Myriad Pro Light" w:eastAsia="Calibri" w:hAnsi="Myriad Pro Light" w:cs="Calibri Light"/>
          <w:bCs/>
          <w:sz w:val="22"/>
          <w:szCs w:val="22"/>
          <w:lang w:val="en-AU"/>
        </w:rPr>
      </w:pPr>
      <w:r w:rsidRPr="002106BD">
        <w:rPr>
          <w:rFonts w:ascii="Myriad Pro Light" w:eastAsia="Calibri" w:hAnsi="Myriad Pro Light" w:cs="Calibri Light"/>
          <w:bCs/>
          <w:sz w:val="22"/>
          <w:szCs w:val="22"/>
          <w:lang w:val="en-AU"/>
        </w:rPr>
        <w:t xml:space="preserve">PDCN supports the ongoing work </w:t>
      </w:r>
      <w:proofErr w:type="spellStart"/>
      <w:r w:rsidRPr="002106BD">
        <w:rPr>
          <w:rFonts w:ascii="Myriad Pro Light" w:eastAsia="Calibri" w:hAnsi="Myriad Pro Light" w:cs="Calibri Light"/>
          <w:bCs/>
          <w:sz w:val="22"/>
          <w:szCs w:val="22"/>
          <w:lang w:val="en-AU"/>
        </w:rPr>
        <w:t>TfNSW</w:t>
      </w:r>
      <w:proofErr w:type="spellEnd"/>
      <w:r w:rsidRPr="002106BD">
        <w:rPr>
          <w:rFonts w:ascii="Myriad Pro Light" w:eastAsia="Calibri" w:hAnsi="Myriad Pro Light" w:cs="Calibri Light"/>
          <w:bCs/>
          <w:sz w:val="22"/>
          <w:szCs w:val="22"/>
          <w:lang w:val="en-AU"/>
        </w:rPr>
        <w:t xml:space="preserve"> has committed to consulting with disability organisations and its commitment towards embedding a culture of equity and inclusion. </w:t>
      </w:r>
    </w:p>
    <w:p w14:paraId="29DC4523" w14:textId="77777777" w:rsidR="00027EE2" w:rsidRDefault="00027EE2" w:rsidP="00027EE2">
      <w:pPr>
        <w:keepNext/>
        <w:keepLines/>
        <w:outlineLvl w:val="1"/>
        <w:rPr>
          <w:rFonts w:ascii="Calibri Light" w:eastAsia="Times New Roman" w:hAnsi="Calibri Light" w:cs="Calibri Light"/>
          <w:color w:val="2C4390"/>
          <w:sz w:val="26"/>
          <w:szCs w:val="26"/>
          <w:lang w:val="en-AU"/>
        </w:rPr>
      </w:pPr>
      <w:r w:rsidRPr="00027EE2">
        <w:rPr>
          <w:rFonts w:ascii="Calibri Light" w:eastAsia="Times New Roman" w:hAnsi="Calibri Light" w:cs="Calibri Light"/>
          <w:color w:val="2C4390"/>
          <w:sz w:val="26"/>
          <w:szCs w:val="26"/>
          <w:lang w:val="en-AU"/>
        </w:rPr>
        <w:t>Concluding comments</w:t>
      </w:r>
    </w:p>
    <w:p w14:paraId="0A2C8F5E" w14:textId="77777777" w:rsidR="00EC150B" w:rsidRPr="00027EE2" w:rsidRDefault="00EC150B" w:rsidP="00027EE2">
      <w:pPr>
        <w:keepNext/>
        <w:keepLines/>
        <w:outlineLvl w:val="1"/>
        <w:rPr>
          <w:rFonts w:ascii="Calibri Light" w:eastAsia="Times New Roman" w:hAnsi="Calibri Light" w:cs="Calibri Light"/>
          <w:color w:val="2C4390"/>
          <w:sz w:val="26"/>
          <w:szCs w:val="26"/>
          <w:lang w:val="en-AU"/>
        </w:rPr>
      </w:pPr>
    </w:p>
    <w:p w14:paraId="02551F11" w14:textId="69916C72" w:rsidR="00027EE2" w:rsidRPr="002106BD" w:rsidRDefault="00027EE2" w:rsidP="00027EE2">
      <w:pPr>
        <w:spacing w:after="160" w:line="259" w:lineRule="auto"/>
        <w:rPr>
          <w:rFonts w:ascii="Myriad Pro Light" w:eastAsia="Calibri" w:hAnsi="Myriad Pro Light" w:cs="Calibri Light"/>
          <w:sz w:val="22"/>
          <w:szCs w:val="22"/>
          <w:lang w:val="en-AU"/>
        </w:rPr>
      </w:pPr>
      <w:r w:rsidRPr="002106BD">
        <w:rPr>
          <w:rFonts w:ascii="Myriad Pro Light" w:eastAsia="Calibri" w:hAnsi="Myriad Pro Light" w:cs="Calibri Light"/>
          <w:sz w:val="22"/>
          <w:szCs w:val="22"/>
          <w:lang w:val="en-AU"/>
        </w:rPr>
        <w:t>As we have stated, DIAPs embody the commitments of Government departments toward disability inclusion at state, federal and international level. The best DIAPs, in our experience, are those which are centred on a rights-based approach to disability, are developed in co-design with the disability community and provide for practical measures to meet the objectives and principles of the Disability Inclusion Act 2014 across their f</w:t>
      </w:r>
      <w:r w:rsidR="00F833FA" w:rsidRPr="002106BD">
        <w:rPr>
          <w:rFonts w:ascii="Myriad Pro Light" w:eastAsia="Calibri" w:hAnsi="Myriad Pro Light" w:cs="Calibri Light"/>
          <w:sz w:val="22"/>
          <w:szCs w:val="22"/>
          <w:lang w:val="en-AU"/>
        </w:rPr>
        <w:t>ive</w:t>
      </w:r>
      <w:r w:rsidRPr="002106BD">
        <w:rPr>
          <w:rFonts w:ascii="Myriad Pro Light" w:eastAsia="Calibri" w:hAnsi="Myriad Pro Light" w:cs="Calibri Light"/>
          <w:sz w:val="22"/>
          <w:szCs w:val="22"/>
          <w:lang w:val="en-AU"/>
        </w:rPr>
        <w:t>-year life span.</w:t>
      </w:r>
    </w:p>
    <w:p w14:paraId="2DE69AE1" w14:textId="4A05058E" w:rsidR="006F73A9" w:rsidRPr="002106BD" w:rsidRDefault="00027EE2" w:rsidP="00027EE2">
      <w:pPr>
        <w:spacing w:after="160" w:line="259" w:lineRule="auto"/>
        <w:rPr>
          <w:rFonts w:ascii="Myriad Pro Light" w:eastAsia="Calibri" w:hAnsi="Myriad Pro Light" w:cs="Calibri Light"/>
          <w:sz w:val="22"/>
          <w:szCs w:val="22"/>
          <w:lang w:val="en-AU"/>
        </w:rPr>
      </w:pPr>
      <w:r w:rsidRPr="002106BD">
        <w:rPr>
          <w:rFonts w:ascii="Myriad Pro Light" w:eastAsia="Calibri" w:hAnsi="Myriad Pro Light" w:cs="Calibri Light"/>
          <w:sz w:val="22"/>
          <w:szCs w:val="22"/>
          <w:lang w:val="en-AU"/>
        </w:rPr>
        <w:t xml:space="preserve">Where specified goals are set across outcome areas, progress plans should be mapped out with clear progress measures, together with mechanisms for assessment and evaluation involving the </w:t>
      </w:r>
      <w:r w:rsidRPr="002106BD">
        <w:rPr>
          <w:rFonts w:ascii="Myriad Pro Light" w:eastAsia="Calibri" w:hAnsi="Myriad Pro Light" w:cs="Calibri Light"/>
          <w:sz w:val="22"/>
          <w:szCs w:val="22"/>
          <w:lang w:val="en-AU"/>
        </w:rPr>
        <w:lastRenderedPageBreak/>
        <w:t xml:space="preserve">disability community. </w:t>
      </w:r>
      <w:r w:rsidR="00710C30" w:rsidRPr="002106BD">
        <w:rPr>
          <w:rFonts w:ascii="Myriad Pro Light" w:eastAsia="Calibri" w:hAnsi="Myriad Pro Light" w:cs="Calibri Light"/>
          <w:sz w:val="22"/>
          <w:szCs w:val="22"/>
          <w:lang w:val="en-AU"/>
        </w:rPr>
        <w:t xml:space="preserve">Evaluation should be based on demonstrated improvements </w:t>
      </w:r>
      <w:r w:rsidR="00000EC1" w:rsidRPr="002106BD">
        <w:rPr>
          <w:rFonts w:ascii="Myriad Pro Light" w:eastAsia="Calibri" w:hAnsi="Myriad Pro Light" w:cs="Calibri Light"/>
          <w:sz w:val="22"/>
          <w:szCs w:val="22"/>
          <w:lang w:val="en-AU"/>
        </w:rPr>
        <w:t>as experienced by those across the disability community.</w:t>
      </w:r>
    </w:p>
    <w:p w14:paraId="1695905E" w14:textId="094DAC33" w:rsidR="00027EE2" w:rsidRPr="002106BD" w:rsidRDefault="00000EC1" w:rsidP="00027EE2">
      <w:pPr>
        <w:spacing w:after="160" w:line="259" w:lineRule="auto"/>
        <w:rPr>
          <w:rFonts w:ascii="Myriad Pro Light" w:eastAsia="Calibri" w:hAnsi="Myriad Pro Light" w:cs="Calibri Light"/>
          <w:sz w:val="22"/>
          <w:szCs w:val="22"/>
          <w:lang w:val="en-AU"/>
        </w:rPr>
      </w:pPr>
      <w:r w:rsidRPr="002106BD">
        <w:rPr>
          <w:rFonts w:ascii="Myriad Pro Light" w:eastAsia="Calibri" w:hAnsi="Myriad Pro Light" w:cs="Calibri Light"/>
          <w:sz w:val="22"/>
          <w:szCs w:val="22"/>
          <w:lang w:val="en-AU"/>
        </w:rPr>
        <w:t>At the same time, d</w:t>
      </w:r>
      <w:r w:rsidR="00027EE2" w:rsidRPr="002106BD">
        <w:rPr>
          <w:rFonts w:ascii="Myriad Pro Light" w:eastAsia="Calibri" w:hAnsi="Myriad Pro Light" w:cs="Calibri Light"/>
          <w:sz w:val="22"/>
          <w:szCs w:val="22"/>
          <w:lang w:val="en-AU"/>
        </w:rPr>
        <w:t>isability inclusion, as provided in the DIAP</w:t>
      </w:r>
      <w:r w:rsidR="006F73A9" w:rsidRPr="002106BD">
        <w:rPr>
          <w:rFonts w:ascii="Myriad Pro Light" w:eastAsia="Calibri" w:hAnsi="Myriad Pro Light" w:cs="Calibri Light"/>
          <w:sz w:val="22"/>
          <w:szCs w:val="22"/>
          <w:lang w:val="en-AU"/>
        </w:rPr>
        <w:t>,</w:t>
      </w:r>
      <w:r w:rsidR="00027EE2" w:rsidRPr="002106BD">
        <w:rPr>
          <w:rFonts w:ascii="Myriad Pro Light" w:eastAsia="Calibri" w:hAnsi="Myriad Pro Light" w:cs="Calibri Light"/>
          <w:sz w:val="22"/>
          <w:szCs w:val="22"/>
          <w:lang w:val="en-AU"/>
        </w:rPr>
        <w:t xml:space="preserve"> should be embedded across all department operations</w:t>
      </w:r>
      <w:r w:rsidRPr="002106BD">
        <w:rPr>
          <w:rFonts w:ascii="Myriad Pro Light" w:eastAsia="Calibri" w:hAnsi="Myriad Pro Light" w:cs="Calibri Light"/>
          <w:sz w:val="22"/>
          <w:szCs w:val="22"/>
          <w:lang w:val="en-AU"/>
        </w:rPr>
        <w:t xml:space="preserve">. </w:t>
      </w:r>
      <w:r w:rsidR="00127B65" w:rsidRPr="002106BD">
        <w:rPr>
          <w:rFonts w:ascii="Myriad Pro Light" w:eastAsia="Calibri" w:hAnsi="Myriad Pro Light" w:cs="Calibri Light"/>
          <w:sz w:val="22"/>
          <w:szCs w:val="22"/>
          <w:lang w:val="en-AU"/>
        </w:rPr>
        <w:t>All</w:t>
      </w:r>
      <w:r w:rsidR="00027EE2" w:rsidRPr="002106BD">
        <w:rPr>
          <w:rFonts w:ascii="Myriad Pro Light" w:eastAsia="Calibri" w:hAnsi="Myriad Pro Light" w:cs="Calibri Light"/>
          <w:sz w:val="22"/>
          <w:szCs w:val="22"/>
          <w:lang w:val="en-AU"/>
        </w:rPr>
        <w:t xml:space="preserve"> internal and external policies should </w:t>
      </w:r>
      <w:r w:rsidR="00127B65" w:rsidRPr="002106BD">
        <w:rPr>
          <w:rFonts w:ascii="Myriad Pro Light" w:eastAsia="Calibri" w:hAnsi="Myriad Pro Light" w:cs="Calibri Light"/>
          <w:sz w:val="22"/>
          <w:szCs w:val="22"/>
          <w:lang w:val="en-AU"/>
        </w:rPr>
        <w:t>be read in conjunction with, a</w:t>
      </w:r>
      <w:r w:rsidR="001104CB" w:rsidRPr="002106BD">
        <w:rPr>
          <w:rFonts w:ascii="Myriad Pro Light" w:eastAsia="Calibri" w:hAnsi="Myriad Pro Light" w:cs="Calibri Light"/>
          <w:sz w:val="22"/>
          <w:szCs w:val="22"/>
          <w:lang w:val="en-AU"/>
        </w:rPr>
        <w:t>nd</w:t>
      </w:r>
      <w:r w:rsidR="00127B65" w:rsidRPr="002106BD">
        <w:rPr>
          <w:rFonts w:ascii="Myriad Pro Light" w:eastAsia="Calibri" w:hAnsi="Myriad Pro Light" w:cs="Calibri Light"/>
          <w:sz w:val="22"/>
          <w:szCs w:val="22"/>
          <w:lang w:val="en-AU"/>
        </w:rPr>
        <w:t xml:space="preserve"> specifically</w:t>
      </w:r>
      <w:r w:rsidR="00027EE2" w:rsidRPr="002106BD">
        <w:rPr>
          <w:rFonts w:ascii="Myriad Pro Light" w:eastAsia="Calibri" w:hAnsi="Myriad Pro Light" w:cs="Calibri Light"/>
          <w:sz w:val="22"/>
          <w:szCs w:val="22"/>
          <w:lang w:val="en-AU"/>
        </w:rPr>
        <w:t xml:space="preserve"> reference</w:t>
      </w:r>
      <w:r w:rsidR="001104CB" w:rsidRPr="002106BD">
        <w:rPr>
          <w:rFonts w:ascii="Myriad Pro Light" w:eastAsia="Calibri" w:hAnsi="Myriad Pro Light" w:cs="Calibri Light"/>
          <w:sz w:val="22"/>
          <w:szCs w:val="22"/>
          <w:lang w:val="en-AU"/>
        </w:rPr>
        <w:t xml:space="preserve"> the</w:t>
      </w:r>
      <w:r w:rsidR="00027EE2" w:rsidRPr="002106BD">
        <w:rPr>
          <w:rFonts w:ascii="Myriad Pro Light" w:eastAsia="Calibri" w:hAnsi="Myriad Pro Light" w:cs="Calibri Light"/>
          <w:sz w:val="22"/>
          <w:szCs w:val="22"/>
          <w:lang w:val="en-AU"/>
        </w:rPr>
        <w:t xml:space="preserve"> DIAP</w:t>
      </w:r>
      <w:r w:rsidR="001104CB" w:rsidRPr="002106BD">
        <w:rPr>
          <w:rFonts w:ascii="Myriad Pro Light" w:eastAsia="Calibri" w:hAnsi="Myriad Pro Light" w:cs="Calibri Light"/>
          <w:sz w:val="22"/>
          <w:szCs w:val="22"/>
          <w:lang w:val="en-AU"/>
        </w:rPr>
        <w:t>,</w:t>
      </w:r>
      <w:r w:rsidR="00027EE2" w:rsidRPr="002106BD">
        <w:rPr>
          <w:rFonts w:ascii="Myriad Pro Light" w:eastAsia="Calibri" w:hAnsi="Myriad Pro Light" w:cs="Calibri Light"/>
          <w:sz w:val="22"/>
          <w:szCs w:val="22"/>
          <w:lang w:val="en-AU"/>
        </w:rPr>
        <w:t xml:space="preserve"> to ensure that disability inclusion is embedded across all department systems and operations.</w:t>
      </w:r>
    </w:p>
    <w:p w14:paraId="33E2A35B" w14:textId="77777777" w:rsidR="006F73A9" w:rsidRPr="002106BD" w:rsidRDefault="00027EE2" w:rsidP="00027EE2">
      <w:pPr>
        <w:spacing w:after="160" w:line="259" w:lineRule="auto"/>
        <w:rPr>
          <w:rFonts w:ascii="Myriad Pro Light" w:eastAsia="Calibri" w:hAnsi="Myriad Pro Light" w:cs="Calibri Light"/>
          <w:sz w:val="22"/>
          <w:szCs w:val="22"/>
          <w:lang w:val="en-AU"/>
        </w:rPr>
      </w:pPr>
      <w:r w:rsidRPr="002106BD">
        <w:rPr>
          <w:rFonts w:ascii="Myriad Pro Light" w:eastAsia="Calibri" w:hAnsi="Myriad Pro Light" w:cs="Calibri Light"/>
          <w:sz w:val="22"/>
          <w:szCs w:val="22"/>
          <w:lang w:val="en-AU"/>
        </w:rPr>
        <w:t xml:space="preserve">PDCN would welcome the opportunity to work closely with </w:t>
      </w:r>
      <w:proofErr w:type="spellStart"/>
      <w:r w:rsidRPr="002106BD">
        <w:rPr>
          <w:rFonts w:ascii="Myriad Pro Light" w:eastAsia="Calibri" w:hAnsi="Myriad Pro Light" w:cs="Calibri Light"/>
          <w:sz w:val="22"/>
          <w:szCs w:val="22"/>
          <w:lang w:val="en-AU"/>
        </w:rPr>
        <w:t>TfNSW</w:t>
      </w:r>
      <w:proofErr w:type="spellEnd"/>
      <w:r w:rsidRPr="002106BD">
        <w:rPr>
          <w:rFonts w:ascii="Myriad Pro Light" w:eastAsia="Calibri" w:hAnsi="Myriad Pro Light" w:cs="Calibri Light"/>
          <w:sz w:val="22"/>
          <w:szCs w:val="22"/>
          <w:lang w:val="en-AU"/>
        </w:rPr>
        <w:t xml:space="preserve"> across the continued development of its 2023-2027 DIAP. </w:t>
      </w:r>
    </w:p>
    <w:p w14:paraId="533EBEDE" w14:textId="2BA78475" w:rsidR="00D47DDA" w:rsidRPr="002106BD" w:rsidRDefault="00027EE2" w:rsidP="002106BD">
      <w:pPr>
        <w:spacing w:after="160" w:line="259" w:lineRule="auto"/>
        <w:rPr>
          <w:rFonts w:ascii="Calibri Light" w:eastAsia="Calibri" w:hAnsi="Calibri Light" w:cs="Calibri Light"/>
          <w:sz w:val="22"/>
          <w:szCs w:val="22"/>
          <w:lang w:val="en-AU"/>
        </w:rPr>
      </w:pPr>
      <w:r w:rsidRPr="002106BD">
        <w:rPr>
          <w:rFonts w:ascii="Myriad Pro Light" w:eastAsia="Calibri" w:hAnsi="Myriad Pro Light" w:cs="Calibri Light"/>
          <w:sz w:val="22"/>
          <w:szCs w:val="22"/>
          <w:lang w:val="en-AU"/>
        </w:rPr>
        <w:t xml:space="preserve">Please direct all queries to Ms. Serena Ovens, Chief Executive Officer, </w:t>
      </w:r>
      <w:hyperlink r:id="rId11" w:history="1">
        <w:r w:rsidRPr="002106BD">
          <w:rPr>
            <w:rFonts w:ascii="Myriad Pro Light" w:eastAsia="Calibri" w:hAnsi="Myriad Pro Light" w:cs="Calibri Light"/>
            <w:color w:val="0563C1"/>
            <w:sz w:val="22"/>
            <w:szCs w:val="22"/>
            <w:u w:val="single"/>
            <w:lang w:val="en-AU"/>
          </w:rPr>
          <w:t>serena.ovens@pdcnsw.org.au</w:t>
        </w:r>
      </w:hyperlink>
      <w:r w:rsidRPr="002106BD">
        <w:rPr>
          <w:rFonts w:ascii="Myriad Pro Light" w:eastAsia="Calibri" w:hAnsi="Myriad Pro Light" w:cs="Calibri Light"/>
          <w:sz w:val="22"/>
          <w:szCs w:val="22"/>
          <w:lang w:val="en-AU"/>
        </w:rPr>
        <w:t xml:space="preserve"> or 0411 327 877 or Ms. Hayley Stone, Policy Manager, </w:t>
      </w:r>
      <w:hyperlink r:id="rId12" w:history="1">
        <w:r w:rsidRPr="002106BD">
          <w:rPr>
            <w:rFonts w:ascii="Myriad Pro Light" w:eastAsia="Calibri" w:hAnsi="Myriad Pro Light" w:cs="Calibri Light"/>
            <w:color w:val="0563C1"/>
            <w:sz w:val="22"/>
            <w:szCs w:val="22"/>
            <w:u w:val="single"/>
            <w:lang w:val="en-AU"/>
          </w:rPr>
          <w:t>hayley.stone@pdcnsw.org.au</w:t>
        </w:r>
      </w:hyperlink>
      <w:r w:rsidRPr="002106BD">
        <w:rPr>
          <w:rFonts w:ascii="Myriad Pro Light" w:eastAsia="Calibri" w:hAnsi="Myriad Pro Light" w:cs="Calibri Light"/>
          <w:sz w:val="22"/>
          <w:szCs w:val="22"/>
          <w:lang w:val="en-AU"/>
        </w:rPr>
        <w:t xml:space="preserve"> or 0422 855 681.</w:t>
      </w:r>
      <w:r w:rsidRPr="00027EE2">
        <w:rPr>
          <w:rFonts w:ascii="Calibri Light" w:eastAsia="Calibri" w:hAnsi="Calibri Light" w:cs="Calibri Light"/>
          <w:sz w:val="22"/>
          <w:szCs w:val="22"/>
          <w:lang w:val="en-AU"/>
        </w:rPr>
        <w:t xml:space="preserve"> </w:t>
      </w:r>
    </w:p>
    <w:p w14:paraId="21ED19BA" w14:textId="0F97FBC9" w:rsidR="00484DEA" w:rsidRPr="00D65188" w:rsidRDefault="00484DEA" w:rsidP="00D65188"/>
    <w:sectPr w:rsidR="00484DEA" w:rsidRPr="00D65188" w:rsidSect="0098622F">
      <w:headerReference w:type="even" r:id="rId13"/>
      <w:headerReference w:type="default" r:id="rId14"/>
      <w:footerReference w:type="even" r:id="rId15"/>
      <w:footerReference w:type="default" r:id="rId16"/>
      <w:headerReference w:type="first" r:id="rId17"/>
      <w:footerReference w:type="first" r:id="rId18"/>
      <w:pgSz w:w="11900" w:h="16840"/>
      <w:pgMar w:top="2835" w:right="1440" w:bottom="238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97049" w14:textId="77777777" w:rsidR="00FA18F3" w:rsidRDefault="00FA18F3" w:rsidP="00CF624B">
      <w:r>
        <w:separator/>
      </w:r>
    </w:p>
  </w:endnote>
  <w:endnote w:type="continuationSeparator" w:id="0">
    <w:p w14:paraId="38650C29" w14:textId="77777777" w:rsidR="00FA18F3" w:rsidRDefault="00FA18F3" w:rsidP="00CF624B">
      <w:r>
        <w:continuationSeparator/>
      </w:r>
    </w:p>
  </w:endnote>
  <w:endnote w:type="continuationNotice" w:id="1">
    <w:p w14:paraId="17F88FD8" w14:textId="77777777" w:rsidR="00FA18F3" w:rsidRDefault="00FA18F3"/>
  </w:endnote>
  <w:endnote w:id="2">
    <w:p w14:paraId="5E60C4F9" w14:textId="3F604355" w:rsidR="0001205C" w:rsidRPr="009B2E87" w:rsidRDefault="0001205C">
      <w:pPr>
        <w:pStyle w:val="EndnoteText"/>
        <w:rPr>
          <w:rFonts w:asciiTheme="majorHAnsi" w:hAnsiTheme="majorHAnsi" w:cstheme="majorHAnsi"/>
          <w:lang w:val="en-GB"/>
        </w:rPr>
      </w:pPr>
      <w:r w:rsidRPr="009B2E87">
        <w:rPr>
          <w:rStyle w:val="EndnoteReference"/>
          <w:rFonts w:asciiTheme="majorHAnsi" w:hAnsiTheme="majorHAnsi" w:cstheme="majorHAnsi"/>
        </w:rPr>
        <w:endnoteRef/>
      </w:r>
      <w:r w:rsidRPr="009B2E87">
        <w:rPr>
          <w:rFonts w:asciiTheme="majorHAnsi" w:hAnsiTheme="majorHAnsi" w:cstheme="majorHAnsi"/>
        </w:rPr>
        <w:t xml:space="preserve"> </w:t>
      </w:r>
      <w:r w:rsidR="00DE4D68" w:rsidRPr="009B2E87">
        <w:rPr>
          <w:rFonts w:asciiTheme="majorHAnsi" w:hAnsiTheme="majorHAnsi" w:cstheme="majorHAnsi"/>
        </w:rPr>
        <w:t>Australian Bureau of Statistics (2</w:t>
      </w:r>
      <w:r w:rsidR="008C25AF" w:rsidRPr="009B2E87">
        <w:rPr>
          <w:rFonts w:asciiTheme="majorHAnsi" w:hAnsiTheme="majorHAnsi" w:cstheme="majorHAnsi"/>
        </w:rPr>
        <w:t xml:space="preserve">019), </w:t>
      </w:r>
      <w:r w:rsidR="008C25AF" w:rsidRPr="009B2E87">
        <w:rPr>
          <w:rFonts w:asciiTheme="majorHAnsi" w:hAnsiTheme="majorHAnsi" w:cstheme="majorHAnsi"/>
          <w:i/>
          <w:iCs/>
        </w:rPr>
        <w:t xml:space="preserve">Disability, Ageing and </w:t>
      </w:r>
      <w:proofErr w:type="spellStart"/>
      <w:r w:rsidR="008C25AF" w:rsidRPr="009B2E87">
        <w:rPr>
          <w:rFonts w:asciiTheme="majorHAnsi" w:hAnsiTheme="majorHAnsi" w:cstheme="majorHAnsi"/>
          <w:i/>
          <w:iCs/>
        </w:rPr>
        <w:t>Carers</w:t>
      </w:r>
      <w:proofErr w:type="spellEnd"/>
      <w:r w:rsidR="008C25AF" w:rsidRPr="009B2E87">
        <w:rPr>
          <w:rFonts w:asciiTheme="majorHAnsi" w:hAnsiTheme="majorHAnsi" w:cstheme="majorHAnsi"/>
          <w:i/>
          <w:iCs/>
        </w:rPr>
        <w:t xml:space="preserve">, Australia: Summary of Findings, </w:t>
      </w:r>
      <w:r w:rsidR="00F446D0" w:rsidRPr="009B2E87">
        <w:rPr>
          <w:rFonts w:asciiTheme="majorHAnsi" w:hAnsiTheme="majorHAnsi" w:cstheme="majorHAnsi"/>
        </w:rPr>
        <w:t>2018 &lt;</w:t>
      </w:r>
      <w:hyperlink r:id="rId1" w:history="1">
        <w:r w:rsidR="00F446D0" w:rsidRPr="009B2E87">
          <w:rPr>
            <w:rStyle w:val="Hyperlink"/>
            <w:rFonts w:asciiTheme="majorHAnsi" w:hAnsiTheme="majorHAnsi" w:cstheme="majorHAnsi"/>
          </w:rPr>
          <w:t>https://www.abs.gov.au/statistics/health/disability/disability-ageing-and-carers-australia-summary-findings/2018</w:t>
        </w:r>
      </w:hyperlink>
      <w:r w:rsidR="00F446D0" w:rsidRPr="009B2E87">
        <w:rPr>
          <w:rFonts w:asciiTheme="majorHAnsi" w:hAnsiTheme="majorHAnsi" w:cstheme="majorHAnsi"/>
        </w:rPr>
        <w:t>&gt;</w:t>
      </w:r>
      <w:r w:rsidR="006150E0" w:rsidRPr="009B2E87">
        <w:rPr>
          <w:rStyle w:val="Hyperlink"/>
          <w:rFonts w:asciiTheme="majorHAnsi" w:hAnsiTheme="majorHAnsi" w:cstheme="majorHAnsi"/>
        </w:rPr>
        <w:t xml:space="preserve"> </w:t>
      </w:r>
    </w:p>
  </w:endnote>
  <w:endnote w:id="3">
    <w:p w14:paraId="09A9A6AE" w14:textId="46475556" w:rsidR="000B6B87" w:rsidRPr="009B2E87" w:rsidRDefault="000B6B87">
      <w:pPr>
        <w:pStyle w:val="EndnoteText"/>
        <w:rPr>
          <w:rFonts w:asciiTheme="majorHAnsi" w:hAnsiTheme="majorHAnsi" w:cstheme="majorHAnsi"/>
          <w:lang w:val="en-GB"/>
        </w:rPr>
      </w:pPr>
      <w:r w:rsidRPr="009B2E87">
        <w:rPr>
          <w:rStyle w:val="EndnoteReference"/>
          <w:rFonts w:asciiTheme="majorHAnsi" w:hAnsiTheme="majorHAnsi" w:cstheme="majorHAnsi"/>
        </w:rPr>
        <w:endnoteRef/>
      </w:r>
      <w:r w:rsidRPr="009B2E87">
        <w:rPr>
          <w:rFonts w:asciiTheme="majorHAnsi" w:hAnsiTheme="majorHAnsi" w:cstheme="majorHAnsi"/>
        </w:rPr>
        <w:t xml:space="preserve"> </w:t>
      </w:r>
      <w:r w:rsidR="0032366C" w:rsidRPr="009B2E87">
        <w:rPr>
          <w:rFonts w:asciiTheme="majorHAnsi" w:hAnsiTheme="majorHAnsi" w:cstheme="majorHAnsi"/>
          <w:lang w:val="en-GB"/>
        </w:rPr>
        <w:t xml:space="preserve">Transport for NSW (2021), </w:t>
      </w:r>
      <w:r w:rsidR="004A66DD" w:rsidRPr="009B2E87">
        <w:rPr>
          <w:rFonts w:asciiTheme="majorHAnsi" w:hAnsiTheme="majorHAnsi" w:cstheme="majorHAnsi"/>
          <w:i/>
          <w:iCs/>
          <w:lang w:val="en-GB"/>
        </w:rPr>
        <w:t xml:space="preserve">Accessibility Audit Findings Report, </w:t>
      </w:r>
      <w:r w:rsidR="00A37A3E" w:rsidRPr="009B2E87">
        <w:rPr>
          <w:rFonts w:asciiTheme="majorHAnsi" w:hAnsiTheme="majorHAnsi" w:cstheme="majorHAnsi"/>
          <w:lang w:val="en-GB"/>
        </w:rPr>
        <w:t>NSW Government &lt;https://www.transport.nsw.gov.au/news-and-events/reports-and-publications/accessibility-audit-findings-report-june-2021&gt;</w:t>
      </w:r>
    </w:p>
  </w:endnote>
  <w:endnote w:id="4">
    <w:p w14:paraId="3584EA44" w14:textId="1C2566FF" w:rsidR="00C00F2A" w:rsidRPr="00C00F2A" w:rsidRDefault="00C00F2A">
      <w:pPr>
        <w:pStyle w:val="EndnoteText"/>
        <w:rPr>
          <w:lang w:val="en-GB"/>
        </w:rPr>
      </w:pPr>
      <w:r w:rsidRPr="009B2E87">
        <w:rPr>
          <w:rStyle w:val="EndnoteReference"/>
          <w:rFonts w:asciiTheme="majorHAnsi" w:hAnsiTheme="majorHAnsi" w:cstheme="majorHAnsi"/>
        </w:rPr>
        <w:endnoteRef/>
      </w:r>
      <w:r w:rsidRPr="009B2E87">
        <w:rPr>
          <w:rFonts w:asciiTheme="majorHAnsi" w:hAnsiTheme="majorHAnsi" w:cstheme="majorHAnsi"/>
        </w:rPr>
        <w:t xml:space="preserve"> </w:t>
      </w:r>
      <w:r w:rsidRPr="009B2E87">
        <w:rPr>
          <w:rFonts w:asciiTheme="majorHAnsi" w:hAnsiTheme="majorHAnsi" w:cstheme="majorHAnsi"/>
          <w:lang w:val="en-GB"/>
        </w:rPr>
        <w:t>Ibid</w:t>
      </w:r>
      <w:r>
        <w:rPr>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te">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D81D" w14:textId="77777777" w:rsidR="009A179B" w:rsidRDefault="009A1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C97" w14:textId="77777777" w:rsidR="009A179B" w:rsidRDefault="009A1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AF17" w14:textId="77777777" w:rsidR="009A179B" w:rsidRDefault="009A1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FFA9" w14:textId="77777777" w:rsidR="00FA18F3" w:rsidRDefault="00FA18F3" w:rsidP="00CF624B">
      <w:r>
        <w:separator/>
      </w:r>
    </w:p>
  </w:footnote>
  <w:footnote w:type="continuationSeparator" w:id="0">
    <w:p w14:paraId="4042D6BB" w14:textId="77777777" w:rsidR="00FA18F3" w:rsidRDefault="00FA18F3" w:rsidP="00CF624B">
      <w:r>
        <w:continuationSeparator/>
      </w:r>
    </w:p>
  </w:footnote>
  <w:footnote w:type="continuationNotice" w:id="1">
    <w:p w14:paraId="0175BC85" w14:textId="77777777" w:rsidR="00FA18F3" w:rsidRDefault="00FA18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91D0" w14:textId="77777777" w:rsidR="009A179B" w:rsidRDefault="009A1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4CBB" w14:textId="77C83EA5" w:rsidR="00D63C10" w:rsidRDefault="0087259C">
    <w:pPr>
      <w:pStyle w:val="Header"/>
    </w:pPr>
    <w:r w:rsidRPr="003E6EB4">
      <w:rPr>
        <w:rFonts w:ascii="Calibri" w:eastAsia="Times New Roman" w:hAnsi="Calibri" w:cs="Times New Roman"/>
        <w:noProof/>
        <w:lang w:eastAsia="en-AU"/>
      </w:rPr>
      <w:drawing>
        <wp:anchor distT="0" distB="0" distL="114300" distR="114300" simplePos="0" relativeHeight="251658242" behindDoc="1" locked="1" layoutInCell="1" allowOverlap="1" wp14:anchorId="58183ABF" wp14:editId="1129411B">
          <wp:simplePos x="0" y="0"/>
          <wp:positionH relativeFrom="margin">
            <wp:posOffset>-781050</wp:posOffset>
          </wp:positionH>
          <wp:positionV relativeFrom="margin">
            <wp:posOffset>-1369060</wp:posOffset>
          </wp:positionV>
          <wp:extent cx="2220595" cy="9975215"/>
          <wp:effectExtent l="0" t="0" r="825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E0F1" w14:textId="5982874C" w:rsidR="00CF624B" w:rsidRDefault="00D63C10">
    <w:pPr>
      <w:pStyle w:val="Header"/>
    </w:pPr>
    <w:r w:rsidRPr="003E6EB4">
      <w:rPr>
        <w:rFonts w:ascii="Calibri" w:eastAsia="Times New Roman" w:hAnsi="Calibri" w:cs="Times New Roman"/>
        <w:noProof/>
        <w:lang w:eastAsia="en-AU"/>
      </w:rPr>
      <w:drawing>
        <wp:anchor distT="0" distB="0" distL="114300" distR="114300" simplePos="0" relativeHeight="251658241" behindDoc="1" locked="1" layoutInCell="1" allowOverlap="1" wp14:anchorId="7F8D4932" wp14:editId="1014D872">
          <wp:simplePos x="0" y="0"/>
          <wp:positionH relativeFrom="margin">
            <wp:posOffset>-790575</wp:posOffset>
          </wp:positionH>
          <wp:positionV relativeFrom="page">
            <wp:posOffset>353695</wp:posOffset>
          </wp:positionV>
          <wp:extent cx="2220595" cy="9975215"/>
          <wp:effectExtent l="0" t="0" r="0" b="6985"/>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r w:rsidR="00CF624B" w:rsidRPr="003E6EB4">
      <w:rPr>
        <w:rFonts w:ascii="Calibri" w:eastAsia="Times New Roman" w:hAnsi="Calibri" w:cs="Times New Roman"/>
        <w:noProof/>
        <w:lang w:eastAsia="en-AU"/>
      </w:rPr>
      <w:drawing>
        <wp:anchor distT="0" distB="0" distL="114300" distR="114300" simplePos="0" relativeHeight="251658240" behindDoc="1" locked="1" layoutInCell="1" allowOverlap="1" wp14:anchorId="0EC2FA60" wp14:editId="63794A34">
          <wp:simplePos x="0" y="0"/>
          <wp:positionH relativeFrom="margin">
            <wp:posOffset>-792480</wp:posOffset>
          </wp:positionH>
          <wp:positionV relativeFrom="page">
            <wp:posOffset>349885</wp:posOffset>
          </wp:positionV>
          <wp:extent cx="2220595" cy="9975215"/>
          <wp:effectExtent l="0" t="0" r="0" b="6985"/>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office-printer.eps"/>
                  <pic:cNvPicPr/>
                </pic:nvPicPr>
                <pic:blipFill>
                  <a:blip r:embed="rId1">
                    <a:extLst>
                      <a:ext uri="{28A0092B-C50C-407E-A947-70E740481C1C}">
                        <a14:useLocalDpi xmlns:a14="http://schemas.microsoft.com/office/drawing/2010/main" val="0"/>
                      </a:ext>
                    </a:extLst>
                  </a:blip>
                  <a:stretch>
                    <a:fillRect/>
                  </a:stretch>
                </pic:blipFill>
                <pic:spPr>
                  <a:xfrm>
                    <a:off x="0" y="0"/>
                    <a:ext cx="2220595" cy="9975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5"/>
    <w:multiLevelType w:val="singleLevel"/>
    <w:tmpl w:val="A9F4A874"/>
    <w:lvl w:ilvl="0">
      <w:start w:val="1"/>
      <w:numFmt w:val="lowerLetter"/>
      <w:lvlText w:val="(%1)"/>
      <w:lvlJc w:val="left"/>
      <w:rPr>
        <w:rFonts w:ascii="Arial" w:hAnsi="Arial"/>
        <w:color w:val="000000"/>
        <w:sz w:val="20"/>
      </w:rPr>
    </w:lvl>
  </w:abstractNum>
  <w:abstractNum w:abstractNumId="1" w15:restartNumberingAfterBreak="0">
    <w:nsid w:val="FFFFFFF8"/>
    <w:multiLevelType w:val="singleLevel"/>
    <w:tmpl w:val="51BC0FBA"/>
    <w:lvl w:ilvl="0">
      <w:start w:val="1"/>
      <w:numFmt w:val="lowerLetter"/>
      <w:lvlText w:val="(%1)"/>
      <w:lvlJc w:val="left"/>
      <w:rPr>
        <w:rFonts w:ascii="Arial" w:hAnsi="Arial"/>
        <w:color w:val="000000"/>
        <w:sz w:val="20"/>
      </w:rPr>
    </w:lvl>
  </w:abstractNum>
  <w:abstractNum w:abstractNumId="2" w15:restartNumberingAfterBreak="0">
    <w:nsid w:val="019A1FC2"/>
    <w:multiLevelType w:val="singleLevel"/>
    <w:tmpl w:val="DB7E2314"/>
    <w:lvl w:ilvl="0">
      <w:start w:val="1"/>
      <w:numFmt w:val="lowerLetter"/>
      <w:lvlText w:val="(%1)"/>
      <w:lvlJc w:val="left"/>
      <w:pPr>
        <w:ind w:left="720" w:hanging="360"/>
      </w:pPr>
      <w:rPr>
        <w:rFonts w:hint="default"/>
        <w:color w:val="000000"/>
        <w:sz w:val="20"/>
      </w:rPr>
    </w:lvl>
  </w:abstractNum>
  <w:abstractNum w:abstractNumId="3" w15:restartNumberingAfterBreak="0">
    <w:nsid w:val="04E0378B"/>
    <w:multiLevelType w:val="hybridMultilevel"/>
    <w:tmpl w:val="0E42741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A37187E"/>
    <w:multiLevelType w:val="hybridMultilevel"/>
    <w:tmpl w:val="8B6AD2CC"/>
    <w:lvl w:ilvl="0" w:tplc="4694E7AA">
      <w:start w:val="3"/>
      <w:numFmt w:val="bullet"/>
      <w:lvlText w:val="-"/>
      <w:lvlJc w:val="left"/>
      <w:pPr>
        <w:ind w:left="805" w:hanging="360"/>
      </w:pPr>
      <w:rPr>
        <w:rFonts w:ascii="myriad pro lite" w:eastAsia="Times New Roman" w:hAnsi="myriad pro lite" w:cs="Segoe UI"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5" w15:restartNumberingAfterBreak="0">
    <w:nsid w:val="0A883A82"/>
    <w:multiLevelType w:val="hybridMultilevel"/>
    <w:tmpl w:val="4B10F982"/>
    <w:lvl w:ilvl="0" w:tplc="BBEE4048">
      <w:start w:val="1"/>
      <w:numFmt w:val="lowerRoman"/>
      <w:lvlText w:val="(%1)"/>
      <w:lvlJc w:val="right"/>
      <w:pPr>
        <w:ind w:left="2360" w:hanging="360"/>
      </w:pPr>
      <w:rPr>
        <w:rFonts w:hint="default"/>
        <w:b w:val="0"/>
        <w:sz w:val="20"/>
        <w:szCs w:val="20"/>
      </w:rPr>
    </w:lvl>
    <w:lvl w:ilvl="1" w:tplc="0C090019" w:tentative="1">
      <w:start w:val="1"/>
      <w:numFmt w:val="lowerLetter"/>
      <w:lvlText w:val="%2."/>
      <w:lvlJc w:val="left"/>
      <w:pPr>
        <w:ind w:left="3080" w:hanging="360"/>
      </w:pPr>
    </w:lvl>
    <w:lvl w:ilvl="2" w:tplc="0C09001B">
      <w:start w:val="1"/>
      <w:numFmt w:val="lowerRoman"/>
      <w:lvlText w:val="%3."/>
      <w:lvlJc w:val="right"/>
      <w:pPr>
        <w:ind w:left="3800" w:hanging="180"/>
      </w:pPr>
    </w:lvl>
    <w:lvl w:ilvl="3" w:tplc="0C09000F" w:tentative="1">
      <w:start w:val="1"/>
      <w:numFmt w:val="decimal"/>
      <w:lvlText w:val="%4."/>
      <w:lvlJc w:val="left"/>
      <w:pPr>
        <w:ind w:left="4520" w:hanging="360"/>
      </w:pPr>
    </w:lvl>
    <w:lvl w:ilvl="4" w:tplc="0C090019" w:tentative="1">
      <w:start w:val="1"/>
      <w:numFmt w:val="lowerLetter"/>
      <w:lvlText w:val="%5."/>
      <w:lvlJc w:val="left"/>
      <w:pPr>
        <w:ind w:left="5240" w:hanging="360"/>
      </w:pPr>
    </w:lvl>
    <w:lvl w:ilvl="5" w:tplc="0C09001B" w:tentative="1">
      <w:start w:val="1"/>
      <w:numFmt w:val="lowerRoman"/>
      <w:lvlText w:val="%6."/>
      <w:lvlJc w:val="right"/>
      <w:pPr>
        <w:ind w:left="5960" w:hanging="180"/>
      </w:pPr>
    </w:lvl>
    <w:lvl w:ilvl="6" w:tplc="0C09000F" w:tentative="1">
      <w:start w:val="1"/>
      <w:numFmt w:val="decimal"/>
      <w:lvlText w:val="%7."/>
      <w:lvlJc w:val="left"/>
      <w:pPr>
        <w:ind w:left="6680" w:hanging="360"/>
      </w:pPr>
    </w:lvl>
    <w:lvl w:ilvl="7" w:tplc="0C090019" w:tentative="1">
      <w:start w:val="1"/>
      <w:numFmt w:val="lowerLetter"/>
      <w:lvlText w:val="%8."/>
      <w:lvlJc w:val="left"/>
      <w:pPr>
        <w:ind w:left="7400" w:hanging="360"/>
      </w:pPr>
    </w:lvl>
    <w:lvl w:ilvl="8" w:tplc="0C09001B" w:tentative="1">
      <w:start w:val="1"/>
      <w:numFmt w:val="lowerRoman"/>
      <w:lvlText w:val="%9."/>
      <w:lvlJc w:val="right"/>
      <w:pPr>
        <w:ind w:left="8120" w:hanging="180"/>
      </w:pPr>
    </w:lvl>
  </w:abstractNum>
  <w:abstractNum w:abstractNumId="6" w15:restartNumberingAfterBreak="0">
    <w:nsid w:val="0CC06072"/>
    <w:multiLevelType w:val="singleLevel"/>
    <w:tmpl w:val="DB7E2314"/>
    <w:lvl w:ilvl="0">
      <w:start w:val="1"/>
      <w:numFmt w:val="lowerLetter"/>
      <w:lvlText w:val="(%1)"/>
      <w:lvlJc w:val="left"/>
      <w:pPr>
        <w:ind w:left="720" w:hanging="360"/>
      </w:pPr>
      <w:rPr>
        <w:rFonts w:hint="default"/>
        <w:color w:val="000000"/>
        <w:sz w:val="20"/>
      </w:rPr>
    </w:lvl>
  </w:abstractNum>
  <w:abstractNum w:abstractNumId="7" w15:restartNumberingAfterBreak="0">
    <w:nsid w:val="0EB604C4"/>
    <w:multiLevelType w:val="hybridMultilevel"/>
    <w:tmpl w:val="F94A2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41BFF"/>
    <w:multiLevelType w:val="hybridMultilevel"/>
    <w:tmpl w:val="59688336"/>
    <w:lvl w:ilvl="0" w:tplc="4694E7AA">
      <w:start w:val="3"/>
      <w:numFmt w:val="bullet"/>
      <w:lvlText w:val="-"/>
      <w:lvlJc w:val="left"/>
      <w:pPr>
        <w:ind w:left="720" w:hanging="360"/>
      </w:pPr>
      <w:rPr>
        <w:rFonts w:ascii="myriad pro lite" w:eastAsia="Times New Roman" w:hAnsi="myriad pro lite"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A63D83"/>
    <w:multiLevelType w:val="hybridMultilevel"/>
    <w:tmpl w:val="387C7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17A2B"/>
    <w:multiLevelType w:val="hybridMultilevel"/>
    <w:tmpl w:val="42DC78BE"/>
    <w:lvl w:ilvl="0" w:tplc="0C090001">
      <w:start w:val="1"/>
      <w:numFmt w:val="bullet"/>
      <w:lvlText w:val=""/>
      <w:lvlJc w:val="left"/>
      <w:pPr>
        <w:ind w:left="1080" w:hanging="360"/>
      </w:pPr>
      <w:rPr>
        <w:rFonts w:ascii="Symbol" w:hAnsi="Symbol"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2834054F"/>
    <w:multiLevelType w:val="hybridMultilevel"/>
    <w:tmpl w:val="A574FB8A"/>
    <w:lvl w:ilvl="0" w:tplc="A0D483EA">
      <w:start w:val="1"/>
      <w:numFmt w:val="decimal"/>
      <w:lvlText w:val="%1."/>
      <w:lvlJc w:val="left"/>
      <w:pPr>
        <w:ind w:left="1253" w:hanging="567"/>
      </w:pPr>
      <w:rPr>
        <w:rFonts w:ascii="Arial" w:eastAsia="Arial" w:hAnsi="Arial" w:cs="Arial" w:hint="default"/>
        <w:spacing w:val="-1"/>
        <w:w w:val="100"/>
        <w:sz w:val="20"/>
        <w:szCs w:val="20"/>
      </w:rPr>
    </w:lvl>
    <w:lvl w:ilvl="1" w:tplc="397E1DE2">
      <w:numFmt w:val="bullet"/>
      <w:lvlText w:val="•"/>
      <w:lvlJc w:val="left"/>
      <w:pPr>
        <w:ind w:left="1962" w:hanging="567"/>
      </w:pPr>
      <w:rPr>
        <w:rFonts w:ascii="Arial" w:eastAsia="Arial" w:hAnsi="Arial" w:cs="Arial" w:hint="default"/>
        <w:w w:val="107"/>
        <w:sz w:val="20"/>
        <w:szCs w:val="20"/>
      </w:rPr>
    </w:lvl>
    <w:lvl w:ilvl="2" w:tplc="BF969960">
      <w:numFmt w:val="bullet"/>
      <w:lvlText w:val="•"/>
      <w:lvlJc w:val="left"/>
      <w:pPr>
        <w:ind w:left="2932" w:hanging="567"/>
      </w:pPr>
      <w:rPr>
        <w:rFonts w:hint="default"/>
      </w:rPr>
    </w:lvl>
    <w:lvl w:ilvl="3" w:tplc="70F25CD6">
      <w:numFmt w:val="bullet"/>
      <w:lvlText w:val="•"/>
      <w:lvlJc w:val="left"/>
      <w:pPr>
        <w:ind w:left="3904" w:hanging="567"/>
      </w:pPr>
      <w:rPr>
        <w:rFonts w:hint="default"/>
      </w:rPr>
    </w:lvl>
    <w:lvl w:ilvl="4" w:tplc="1C6257A4">
      <w:numFmt w:val="bullet"/>
      <w:lvlText w:val="•"/>
      <w:lvlJc w:val="left"/>
      <w:pPr>
        <w:ind w:left="4876" w:hanging="567"/>
      </w:pPr>
      <w:rPr>
        <w:rFonts w:hint="default"/>
      </w:rPr>
    </w:lvl>
    <w:lvl w:ilvl="5" w:tplc="812853C6">
      <w:numFmt w:val="bullet"/>
      <w:lvlText w:val="•"/>
      <w:lvlJc w:val="left"/>
      <w:pPr>
        <w:ind w:left="5848" w:hanging="567"/>
      </w:pPr>
      <w:rPr>
        <w:rFonts w:hint="default"/>
      </w:rPr>
    </w:lvl>
    <w:lvl w:ilvl="6" w:tplc="2F2AA5E6">
      <w:numFmt w:val="bullet"/>
      <w:lvlText w:val="•"/>
      <w:lvlJc w:val="left"/>
      <w:pPr>
        <w:ind w:left="6820" w:hanging="567"/>
      </w:pPr>
      <w:rPr>
        <w:rFonts w:hint="default"/>
      </w:rPr>
    </w:lvl>
    <w:lvl w:ilvl="7" w:tplc="EC24CB08">
      <w:numFmt w:val="bullet"/>
      <w:lvlText w:val="•"/>
      <w:lvlJc w:val="left"/>
      <w:pPr>
        <w:ind w:left="7792" w:hanging="567"/>
      </w:pPr>
      <w:rPr>
        <w:rFonts w:hint="default"/>
      </w:rPr>
    </w:lvl>
    <w:lvl w:ilvl="8" w:tplc="AB3229C2">
      <w:numFmt w:val="bullet"/>
      <w:lvlText w:val="•"/>
      <w:lvlJc w:val="left"/>
      <w:pPr>
        <w:ind w:left="8764" w:hanging="567"/>
      </w:pPr>
      <w:rPr>
        <w:rFonts w:hint="default"/>
      </w:rPr>
    </w:lvl>
  </w:abstractNum>
  <w:abstractNum w:abstractNumId="12" w15:restartNumberingAfterBreak="0">
    <w:nsid w:val="286432F2"/>
    <w:multiLevelType w:val="singleLevel"/>
    <w:tmpl w:val="51BC0FBA"/>
    <w:lvl w:ilvl="0">
      <w:start w:val="1"/>
      <w:numFmt w:val="lowerLetter"/>
      <w:lvlText w:val="(%1)"/>
      <w:lvlJc w:val="left"/>
      <w:rPr>
        <w:rFonts w:ascii="Arial" w:hAnsi="Arial"/>
        <w:color w:val="000000"/>
        <w:sz w:val="20"/>
      </w:rPr>
    </w:lvl>
  </w:abstractNum>
  <w:abstractNum w:abstractNumId="13" w15:restartNumberingAfterBreak="0">
    <w:nsid w:val="2B27427A"/>
    <w:multiLevelType w:val="hybridMultilevel"/>
    <w:tmpl w:val="1D14D7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BB22EB"/>
    <w:multiLevelType w:val="singleLevel"/>
    <w:tmpl w:val="DB7E2314"/>
    <w:lvl w:ilvl="0">
      <w:start w:val="1"/>
      <w:numFmt w:val="lowerLetter"/>
      <w:lvlText w:val="(%1)"/>
      <w:lvlJc w:val="left"/>
      <w:pPr>
        <w:ind w:left="720" w:hanging="360"/>
      </w:pPr>
      <w:rPr>
        <w:rFonts w:hint="default"/>
        <w:color w:val="000000"/>
        <w:sz w:val="20"/>
      </w:rPr>
    </w:lvl>
  </w:abstractNum>
  <w:abstractNum w:abstractNumId="15" w15:restartNumberingAfterBreak="0">
    <w:nsid w:val="2EED7710"/>
    <w:multiLevelType w:val="multilevel"/>
    <w:tmpl w:val="DD4E761C"/>
    <w:lvl w:ilvl="0">
      <w:start w:val="1"/>
      <w:numFmt w:val="decimal"/>
      <w:lvlText w:val="%1."/>
      <w:lvlJc w:val="left"/>
      <w:pPr>
        <w:ind w:left="935" w:hanging="794"/>
      </w:pPr>
      <w:rPr>
        <w:rFonts w:hint="default"/>
        <w:b/>
      </w:rPr>
    </w:lvl>
    <w:lvl w:ilvl="1">
      <w:start w:val="1"/>
      <w:numFmt w:val="decimal"/>
      <w:lvlText w:val="%1.%2."/>
      <w:lvlJc w:val="left"/>
      <w:pPr>
        <w:ind w:left="794" w:hanging="794"/>
      </w:pPr>
      <w:rPr>
        <w:rFonts w:ascii="Arial" w:hAnsi="Arial" w:cs="Arial" w:hint="default"/>
        <w:b w:val="0"/>
        <w:color w:val="auto"/>
        <w:sz w:val="20"/>
        <w:szCs w:val="20"/>
      </w:rPr>
    </w:lvl>
    <w:lvl w:ilvl="2">
      <w:start w:val="1"/>
      <w:numFmt w:val="lowerLetter"/>
      <w:lvlText w:val="(%3)"/>
      <w:lvlJc w:val="left"/>
      <w:pPr>
        <w:ind w:left="1021" w:hanging="284"/>
      </w:pPr>
      <w:rPr>
        <w:rFonts w:hint="default"/>
      </w:rPr>
    </w:lvl>
    <w:lvl w:ilvl="3">
      <w:start w:val="1"/>
      <w:numFmt w:val="lowerRoman"/>
      <w:lvlText w:val="(%4)"/>
      <w:lvlJc w:val="right"/>
      <w:pPr>
        <w:ind w:left="1728" w:hanging="648"/>
      </w:pPr>
      <w:rPr>
        <w:rFonts w:hint="default"/>
        <w:b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9732AED"/>
    <w:multiLevelType w:val="hybridMultilevel"/>
    <w:tmpl w:val="F9167256"/>
    <w:lvl w:ilvl="0" w:tplc="086435A2">
      <w:numFmt w:val="bullet"/>
      <w:lvlText w:val="-"/>
      <w:lvlJc w:val="left"/>
      <w:pPr>
        <w:ind w:left="805" w:hanging="360"/>
      </w:pPr>
      <w:rPr>
        <w:rFonts w:ascii="Calibri" w:eastAsiaTheme="minorHAnsi" w:hAnsi="Calibri" w:cs="Calibri"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7" w15:restartNumberingAfterBreak="0">
    <w:nsid w:val="3B2C595C"/>
    <w:multiLevelType w:val="singleLevel"/>
    <w:tmpl w:val="DB7E2314"/>
    <w:lvl w:ilvl="0">
      <w:start w:val="1"/>
      <w:numFmt w:val="lowerLetter"/>
      <w:lvlText w:val="(%1)"/>
      <w:lvlJc w:val="left"/>
      <w:pPr>
        <w:ind w:left="720" w:hanging="360"/>
      </w:pPr>
      <w:rPr>
        <w:rFonts w:hint="default"/>
        <w:color w:val="000000"/>
        <w:sz w:val="20"/>
      </w:rPr>
    </w:lvl>
  </w:abstractNum>
  <w:abstractNum w:abstractNumId="18" w15:restartNumberingAfterBreak="0">
    <w:nsid w:val="41830FDB"/>
    <w:multiLevelType w:val="hybridMultilevel"/>
    <w:tmpl w:val="C964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AB1D45"/>
    <w:multiLevelType w:val="hybridMultilevel"/>
    <w:tmpl w:val="98405F0A"/>
    <w:lvl w:ilvl="0" w:tplc="4CA4B22A">
      <w:numFmt w:val="bullet"/>
      <w:lvlText w:val=""/>
      <w:lvlJc w:val="left"/>
      <w:pPr>
        <w:ind w:left="720" w:hanging="360"/>
      </w:pPr>
      <w:rPr>
        <w:rFonts w:ascii="Symbol" w:eastAsia="Calibr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BF664EB"/>
    <w:multiLevelType w:val="hybridMultilevel"/>
    <w:tmpl w:val="C3729986"/>
    <w:lvl w:ilvl="0" w:tplc="51BC0FBA">
      <w:start w:val="1"/>
      <w:numFmt w:val="lowerLetter"/>
      <w:lvlText w:val="(%1)"/>
      <w:lvlJc w:val="left"/>
      <w:pPr>
        <w:ind w:left="1211" w:hanging="360"/>
      </w:pPr>
      <w:rPr>
        <w:rFonts w:ascii="Arial" w:hAnsi="Arial"/>
        <w:color w:val="00000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552B0ABB"/>
    <w:multiLevelType w:val="hybridMultilevel"/>
    <w:tmpl w:val="CF9658C8"/>
    <w:lvl w:ilvl="0" w:tplc="63F421F8">
      <w:start w:val="1"/>
      <w:numFmt w:val="decimal"/>
      <w:lvlText w:val="%1."/>
      <w:lvlJc w:val="left"/>
      <w:pPr>
        <w:ind w:left="1253" w:hanging="567"/>
      </w:pPr>
      <w:rPr>
        <w:rFonts w:ascii="Arial" w:eastAsia="Arial" w:hAnsi="Arial" w:cs="Arial" w:hint="default"/>
        <w:spacing w:val="-1"/>
        <w:w w:val="100"/>
        <w:sz w:val="20"/>
        <w:szCs w:val="20"/>
      </w:rPr>
    </w:lvl>
    <w:lvl w:ilvl="1" w:tplc="714862F4">
      <w:numFmt w:val="bullet"/>
      <w:lvlText w:val="•"/>
      <w:lvlJc w:val="left"/>
      <w:pPr>
        <w:ind w:left="1962" w:hanging="567"/>
      </w:pPr>
      <w:rPr>
        <w:rFonts w:ascii="Arial" w:eastAsia="Arial" w:hAnsi="Arial" w:cs="Arial" w:hint="default"/>
        <w:w w:val="107"/>
        <w:sz w:val="20"/>
        <w:szCs w:val="20"/>
      </w:rPr>
    </w:lvl>
    <w:lvl w:ilvl="2" w:tplc="891A1B06">
      <w:numFmt w:val="bullet"/>
      <w:lvlText w:val="•"/>
      <w:lvlJc w:val="left"/>
      <w:pPr>
        <w:ind w:left="2932" w:hanging="567"/>
      </w:pPr>
      <w:rPr>
        <w:rFonts w:hint="default"/>
      </w:rPr>
    </w:lvl>
    <w:lvl w:ilvl="3" w:tplc="32AA348A">
      <w:numFmt w:val="bullet"/>
      <w:lvlText w:val="•"/>
      <w:lvlJc w:val="left"/>
      <w:pPr>
        <w:ind w:left="3904" w:hanging="567"/>
      </w:pPr>
      <w:rPr>
        <w:rFonts w:hint="default"/>
      </w:rPr>
    </w:lvl>
    <w:lvl w:ilvl="4" w:tplc="17289FBA">
      <w:numFmt w:val="bullet"/>
      <w:lvlText w:val="•"/>
      <w:lvlJc w:val="left"/>
      <w:pPr>
        <w:ind w:left="4876" w:hanging="567"/>
      </w:pPr>
      <w:rPr>
        <w:rFonts w:hint="default"/>
      </w:rPr>
    </w:lvl>
    <w:lvl w:ilvl="5" w:tplc="1B804B50">
      <w:numFmt w:val="bullet"/>
      <w:lvlText w:val="•"/>
      <w:lvlJc w:val="left"/>
      <w:pPr>
        <w:ind w:left="5848" w:hanging="567"/>
      </w:pPr>
      <w:rPr>
        <w:rFonts w:hint="default"/>
      </w:rPr>
    </w:lvl>
    <w:lvl w:ilvl="6" w:tplc="D52807F4">
      <w:numFmt w:val="bullet"/>
      <w:lvlText w:val="•"/>
      <w:lvlJc w:val="left"/>
      <w:pPr>
        <w:ind w:left="6820" w:hanging="567"/>
      </w:pPr>
      <w:rPr>
        <w:rFonts w:hint="default"/>
      </w:rPr>
    </w:lvl>
    <w:lvl w:ilvl="7" w:tplc="57D641AE">
      <w:numFmt w:val="bullet"/>
      <w:lvlText w:val="•"/>
      <w:lvlJc w:val="left"/>
      <w:pPr>
        <w:ind w:left="7792" w:hanging="567"/>
      </w:pPr>
      <w:rPr>
        <w:rFonts w:hint="default"/>
      </w:rPr>
    </w:lvl>
    <w:lvl w:ilvl="8" w:tplc="3904C93A">
      <w:numFmt w:val="bullet"/>
      <w:lvlText w:val="•"/>
      <w:lvlJc w:val="left"/>
      <w:pPr>
        <w:ind w:left="8764" w:hanging="567"/>
      </w:pPr>
      <w:rPr>
        <w:rFonts w:hint="default"/>
      </w:rPr>
    </w:lvl>
  </w:abstractNum>
  <w:abstractNum w:abstractNumId="22" w15:restartNumberingAfterBreak="0">
    <w:nsid w:val="60A970FC"/>
    <w:multiLevelType w:val="singleLevel"/>
    <w:tmpl w:val="DB7E2314"/>
    <w:lvl w:ilvl="0">
      <w:start w:val="1"/>
      <w:numFmt w:val="lowerLetter"/>
      <w:lvlText w:val="(%1)"/>
      <w:lvlJc w:val="left"/>
      <w:pPr>
        <w:ind w:left="720" w:hanging="360"/>
      </w:pPr>
      <w:rPr>
        <w:rFonts w:hint="default"/>
        <w:color w:val="000000"/>
        <w:sz w:val="20"/>
      </w:rPr>
    </w:lvl>
  </w:abstractNum>
  <w:abstractNum w:abstractNumId="23" w15:restartNumberingAfterBreak="0">
    <w:nsid w:val="64E16ACF"/>
    <w:multiLevelType w:val="hybridMultilevel"/>
    <w:tmpl w:val="9A0C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4B216F"/>
    <w:multiLevelType w:val="hybridMultilevel"/>
    <w:tmpl w:val="99085A56"/>
    <w:lvl w:ilvl="0" w:tplc="4694E7AA">
      <w:start w:val="3"/>
      <w:numFmt w:val="bullet"/>
      <w:lvlText w:val="-"/>
      <w:lvlJc w:val="left"/>
      <w:pPr>
        <w:ind w:left="720" w:hanging="360"/>
      </w:pPr>
      <w:rPr>
        <w:rFonts w:ascii="myriad pro lite" w:eastAsia="Times New Roman" w:hAnsi="myriad pro lite"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E073D"/>
    <w:multiLevelType w:val="multilevel"/>
    <w:tmpl w:val="B89CA728"/>
    <w:lvl w:ilvl="0">
      <w:start w:val="1"/>
      <w:numFmt w:val="decimal"/>
      <w:lvlText w:val="%1."/>
      <w:lvlJc w:val="left"/>
      <w:pPr>
        <w:ind w:left="927" w:hanging="360"/>
      </w:pPr>
    </w:lvl>
    <w:lvl w:ilvl="1">
      <w:start w:val="1"/>
      <w:numFmt w:val="decimal"/>
      <w:isLgl/>
      <w:lvlText w:val="%1.%2"/>
      <w:lvlJc w:val="left"/>
      <w:pPr>
        <w:ind w:left="1575" w:hanging="855"/>
      </w:pPr>
    </w:lvl>
    <w:lvl w:ilvl="2">
      <w:start w:val="1"/>
      <w:numFmt w:val="decimal"/>
      <w:isLgl/>
      <w:lvlText w:val="%1.%2.%3"/>
      <w:lvlJc w:val="left"/>
      <w:pPr>
        <w:ind w:left="1728" w:hanging="855"/>
      </w:pPr>
    </w:lvl>
    <w:lvl w:ilvl="3">
      <w:start w:val="1"/>
      <w:numFmt w:val="decimal"/>
      <w:isLgl/>
      <w:lvlText w:val="%1.%2.%3.%4"/>
      <w:lvlJc w:val="left"/>
      <w:pPr>
        <w:ind w:left="1881" w:hanging="855"/>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26" w15:restartNumberingAfterBreak="0">
    <w:nsid w:val="6F4B4CB1"/>
    <w:multiLevelType w:val="hybridMultilevel"/>
    <w:tmpl w:val="B2FABB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387424F"/>
    <w:multiLevelType w:val="singleLevel"/>
    <w:tmpl w:val="DB7E2314"/>
    <w:lvl w:ilvl="0">
      <w:start w:val="1"/>
      <w:numFmt w:val="lowerLetter"/>
      <w:lvlText w:val="(%1)"/>
      <w:lvlJc w:val="left"/>
      <w:pPr>
        <w:ind w:left="720" w:hanging="360"/>
      </w:pPr>
      <w:rPr>
        <w:rFonts w:hint="default"/>
        <w:color w:val="000000"/>
        <w:sz w:val="20"/>
      </w:rPr>
    </w:lvl>
  </w:abstractNum>
  <w:abstractNum w:abstractNumId="28" w15:restartNumberingAfterBreak="0">
    <w:nsid w:val="73BB2D4A"/>
    <w:multiLevelType w:val="hybridMultilevel"/>
    <w:tmpl w:val="83885D14"/>
    <w:lvl w:ilvl="0" w:tplc="103E8CB4">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DF5157"/>
    <w:multiLevelType w:val="hybridMultilevel"/>
    <w:tmpl w:val="61103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EC2222"/>
    <w:multiLevelType w:val="singleLevel"/>
    <w:tmpl w:val="DA5A58F2"/>
    <w:lvl w:ilvl="0">
      <w:start w:val="1"/>
      <w:numFmt w:val="lowerLetter"/>
      <w:lvlText w:val="(%1)"/>
      <w:lvlJc w:val="left"/>
      <w:rPr>
        <w:rFonts w:ascii="Arial" w:hAnsi="Arial"/>
        <w:color w:val="000000"/>
        <w:sz w:val="20"/>
      </w:rPr>
    </w:lvl>
  </w:abstractNum>
  <w:abstractNum w:abstractNumId="31" w15:restartNumberingAfterBreak="0">
    <w:nsid w:val="771B2280"/>
    <w:multiLevelType w:val="hybridMultilevel"/>
    <w:tmpl w:val="FF9EDC12"/>
    <w:lvl w:ilvl="0" w:tplc="51BC0FBA">
      <w:start w:val="1"/>
      <w:numFmt w:val="lowerLetter"/>
      <w:lvlText w:val="(%1)"/>
      <w:lvlJc w:val="left"/>
      <w:pPr>
        <w:ind w:left="1211" w:hanging="360"/>
      </w:pPr>
      <w:rPr>
        <w:rFonts w:ascii="Arial" w:hAnsi="Arial"/>
        <w:color w:val="000000"/>
        <w:sz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7755399D"/>
    <w:multiLevelType w:val="hybridMultilevel"/>
    <w:tmpl w:val="0D40B7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292F04"/>
    <w:multiLevelType w:val="hybridMultilevel"/>
    <w:tmpl w:val="03C02FE4"/>
    <w:lvl w:ilvl="0" w:tplc="BBEE4048">
      <w:start w:val="1"/>
      <w:numFmt w:val="lowerRoman"/>
      <w:lvlText w:val="(%1)"/>
      <w:lvlJc w:val="right"/>
      <w:pPr>
        <w:ind w:left="1514" w:hanging="360"/>
      </w:pPr>
      <w:rPr>
        <w:rFonts w:hint="default"/>
        <w:b w:val="0"/>
        <w:sz w:val="20"/>
        <w:szCs w:val="20"/>
      </w:rPr>
    </w:lvl>
    <w:lvl w:ilvl="1" w:tplc="0C090019" w:tentative="1">
      <w:start w:val="1"/>
      <w:numFmt w:val="lowerLetter"/>
      <w:lvlText w:val="%2."/>
      <w:lvlJc w:val="left"/>
      <w:pPr>
        <w:ind w:left="2234" w:hanging="360"/>
      </w:pPr>
    </w:lvl>
    <w:lvl w:ilvl="2" w:tplc="0C09001B" w:tentative="1">
      <w:start w:val="1"/>
      <w:numFmt w:val="lowerRoman"/>
      <w:lvlText w:val="%3."/>
      <w:lvlJc w:val="right"/>
      <w:pPr>
        <w:ind w:left="2954" w:hanging="180"/>
      </w:pPr>
    </w:lvl>
    <w:lvl w:ilvl="3" w:tplc="0C09000F" w:tentative="1">
      <w:start w:val="1"/>
      <w:numFmt w:val="decimal"/>
      <w:lvlText w:val="%4."/>
      <w:lvlJc w:val="left"/>
      <w:pPr>
        <w:ind w:left="3674" w:hanging="360"/>
      </w:pPr>
    </w:lvl>
    <w:lvl w:ilvl="4" w:tplc="0C090019" w:tentative="1">
      <w:start w:val="1"/>
      <w:numFmt w:val="lowerLetter"/>
      <w:lvlText w:val="%5."/>
      <w:lvlJc w:val="left"/>
      <w:pPr>
        <w:ind w:left="4394" w:hanging="360"/>
      </w:pPr>
    </w:lvl>
    <w:lvl w:ilvl="5" w:tplc="0C09001B" w:tentative="1">
      <w:start w:val="1"/>
      <w:numFmt w:val="lowerRoman"/>
      <w:lvlText w:val="%6."/>
      <w:lvlJc w:val="right"/>
      <w:pPr>
        <w:ind w:left="5114" w:hanging="180"/>
      </w:pPr>
    </w:lvl>
    <w:lvl w:ilvl="6" w:tplc="0C09000F" w:tentative="1">
      <w:start w:val="1"/>
      <w:numFmt w:val="decimal"/>
      <w:lvlText w:val="%7."/>
      <w:lvlJc w:val="left"/>
      <w:pPr>
        <w:ind w:left="5834" w:hanging="360"/>
      </w:pPr>
    </w:lvl>
    <w:lvl w:ilvl="7" w:tplc="0C090019" w:tentative="1">
      <w:start w:val="1"/>
      <w:numFmt w:val="lowerLetter"/>
      <w:lvlText w:val="%8."/>
      <w:lvlJc w:val="left"/>
      <w:pPr>
        <w:ind w:left="6554" w:hanging="360"/>
      </w:pPr>
    </w:lvl>
    <w:lvl w:ilvl="8" w:tplc="0C09001B" w:tentative="1">
      <w:start w:val="1"/>
      <w:numFmt w:val="lowerRoman"/>
      <w:lvlText w:val="%9."/>
      <w:lvlJc w:val="right"/>
      <w:pPr>
        <w:ind w:left="7274" w:hanging="180"/>
      </w:pPr>
    </w:lvl>
  </w:abstractNum>
  <w:abstractNum w:abstractNumId="34" w15:restartNumberingAfterBreak="0">
    <w:nsid w:val="7F1A6997"/>
    <w:multiLevelType w:val="singleLevel"/>
    <w:tmpl w:val="0B60B9CC"/>
    <w:lvl w:ilvl="0">
      <w:start w:val="1"/>
      <w:numFmt w:val="lowerLetter"/>
      <w:lvlText w:val="(%1)"/>
      <w:lvlJc w:val="left"/>
      <w:rPr>
        <w:rFonts w:ascii="Arial" w:hAnsi="Arial"/>
        <w:color w:val="000000"/>
        <w:sz w:val="20"/>
      </w:rPr>
    </w:lvl>
  </w:abstractNum>
  <w:abstractNum w:abstractNumId="35" w15:restartNumberingAfterBreak="0">
    <w:nsid w:val="7F292534"/>
    <w:multiLevelType w:val="hybridMultilevel"/>
    <w:tmpl w:val="0B62F24C"/>
    <w:lvl w:ilvl="0" w:tplc="086435A2">
      <w:numFmt w:val="bullet"/>
      <w:lvlText w:val="-"/>
      <w:lvlJc w:val="left"/>
      <w:pPr>
        <w:ind w:left="805" w:hanging="360"/>
      </w:pPr>
      <w:rPr>
        <w:rFonts w:ascii="Calibri" w:eastAsiaTheme="minorHAnsi" w:hAnsi="Calibri" w:cs="Calibri"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num w:numId="1" w16cid:durableId="152722598">
    <w:abstractNumId w:val="29"/>
  </w:num>
  <w:num w:numId="2" w16cid:durableId="261379591">
    <w:abstractNumId w:val="18"/>
  </w:num>
  <w:num w:numId="3" w16cid:durableId="1225220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7949242">
    <w:abstractNumId w:val="26"/>
  </w:num>
  <w:num w:numId="5" w16cid:durableId="2122872875">
    <w:abstractNumId w:val="7"/>
  </w:num>
  <w:num w:numId="6" w16cid:durableId="199441531">
    <w:abstractNumId w:val="13"/>
  </w:num>
  <w:num w:numId="7" w16cid:durableId="1972074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4491700">
    <w:abstractNumId w:val="8"/>
  </w:num>
  <w:num w:numId="9" w16cid:durableId="956761997">
    <w:abstractNumId w:val="24"/>
  </w:num>
  <w:num w:numId="10" w16cid:durableId="298533535">
    <w:abstractNumId w:val="16"/>
  </w:num>
  <w:num w:numId="11" w16cid:durableId="655764532">
    <w:abstractNumId w:val="35"/>
  </w:num>
  <w:num w:numId="12" w16cid:durableId="761217484">
    <w:abstractNumId w:val="4"/>
  </w:num>
  <w:num w:numId="13" w16cid:durableId="895702190">
    <w:abstractNumId w:val="19"/>
  </w:num>
  <w:num w:numId="14" w16cid:durableId="351417995">
    <w:abstractNumId w:val="11"/>
  </w:num>
  <w:num w:numId="15" w16cid:durableId="2006126225">
    <w:abstractNumId w:val="3"/>
  </w:num>
  <w:num w:numId="16" w16cid:durableId="111897874">
    <w:abstractNumId w:val="23"/>
  </w:num>
  <w:num w:numId="17" w16cid:durableId="1346054906">
    <w:abstractNumId w:val="28"/>
  </w:num>
  <w:num w:numId="18" w16cid:durableId="1032146641">
    <w:abstractNumId w:val="10"/>
  </w:num>
  <w:num w:numId="19" w16cid:durableId="209533748">
    <w:abstractNumId w:val="21"/>
  </w:num>
  <w:num w:numId="20" w16cid:durableId="225579254">
    <w:abstractNumId w:val="9"/>
  </w:num>
  <w:num w:numId="21" w16cid:durableId="584920796">
    <w:abstractNumId w:val="1"/>
  </w:num>
  <w:num w:numId="22" w16cid:durableId="1681396245">
    <w:abstractNumId w:val="0"/>
  </w:num>
  <w:num w:numId="23" w16cid:durableId="182861796">
    <w:abstractNumId w:val="15"/>
  </w:num>
  <w:num w:numId="24" w16cid:durableId="930511193">
    <w:abstractNumId w:val="30"/>
  </w:num>
  <w:num w:numId="25" w16cid:durableId="338891962">
    <w:abstractNumId w:val="5"/>
  </w:num>
  <w:num w:numId="26" w16cid:durableId="742028537">
    <w:abstractNumId w:val="34"/>
  </w:num>
  <w:num w:numId="27" w16cid:durableId="1673994029">
    <w:abstractNumId w:val="2"/>
  </w:num>
  <w:num w:numId="28" w16cid:durableId="360085600">
    <w:abstractNumId w:val="6"/>
  </w:num>
  <w:num w:numId="29" w16cid:durableId="2020693120">
    <w:abstractNumId w:val="33"/>
  </w:num>
  <w:num w:numId="30" w16cid:durableId="1658918702">
    <w:abstractNumId w:val="27"/>
  </w:num>
  <w:num w:numId="31" w16cid:durableId="1682199926">
    <w:abstractNumId w:val="20"/>
  </w:num>
  <w:num w:numId="32" w16cid:durableId="113989041">
    <w:abstractNumId w:val="31"/>
  </w:num>
  <w:num w:numId="33" w16cid:durableId="1367295419">
    <w:abstractNumId w:val="22"/>
  </w:num>
  <w:num w:numId="34" w16cid:durableId="2014256750">
    <w:abstractNumId w:val="14"/>
  </w:num>
  <w:num w:numId="35" w16cid:durableId="444277586">
    <w:abstractNumId w:val="17"/>
  </w:num>
  <w:num w:numId="36" w16cid:durableId="1557934010">
    <w:abstractNumId w:val="12"/>
  </w:num>
  <w:num w:numId="37" w16cid:durableId="11469729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24B"/>
    <w:rsid w:val="0000072B"/>
    <w:rsid w:val="00000EC1"/>
    <w:rsid w:val="000012B9"/>
    <w:rsid w:val="0000218D"/>
    <w:rsid w:val="00003527"/>
    <w:rsid w:val="00004C8C"/>
    <w:rsid w:val="0001160B"/>
    <w:rsid w:val="0001205C"/>
    <w:rsid w:val="00020B35"/>
    <w:rsid w:val="00027EE2"/>
    <w:rsid w:val="00032FD9"/>
    <w:rsid w:val="000476D9"/>
    <w:rsid w:val="00052A20"/>
    <w:rsid w:val="00052F2E"/>
    <w:rsid w:val="00061D23"/>
    <w:rsid w:val="00064C9A"/>
    <w:rsid w:val="00066316"/>
    <w:rsid w:val="0008156F"/>
    <w:rsid w:val="000815DD"/>
    <w:rsid w:val="0008767F"/>
    <w:rsid w:val="0009567D"/>
    <w:rsid w:val="000977A2"/>
    <w:rsid w:val="000B6B87"/>
    <w:rsid w:val="000C6E36"/>
    <w:rsid w:val="000D0618"/>
    <w:rsid w:val="000D1AB5"/>
    <w:rsid w:val="000D5022"/>
    <w:rsid w:val="000E5258"/>
    <w:rsid w:val="000E5764"/>
    <w:rsid w:val="000E692E"/>
    <w:rsid w:val="000E6B70"/>
    <w:rsid w:val="000F43C4"/>
    <w:rsid w:val="00101BDC"/>
    <w:rsid w:val="00105969"/>
    <w:rsid w:val="00107257"/>
    <w:rsid w:val="001104CB"/>
    <w:rsid w:val="00110DFE"/>
    <w:rsid w:val="001130BB"/>
    <w:rsid w:val="00116D06"/>
    <w:rsid w:val="00122F20"/>
    <w:rsid w:val="00127B65"/>
    <w:rsid w:val="001543E8"/>
    <w:rsid w:val="00154B5C"/>
    <w:rsid w:val="00176E3F"/>
    <w:rsid w:val="00177217"/>
    <w:rsid w:val="0017792A"/>
    <w:rsid w:val="001808ED"/>
    <w:rsid w:val="00180D8F"/>
    <w:rsid w:val="001A122D"/>
    <w:rsid w:val="001A2F3E"/>
    <w:rsid w:val="001C4EF7"/>
    <w:rsid w:val="001C6998"/>
    <w:rsid w:val="001E3152"/>
    <w:rsid w:val="001F2BCD"/>
    <w:rsid w:val="001F4605"/>
    <w:rsid w:val="001F6357"/>
    <w:rsid w:val="00200A14"/>
    <w:rsid w:val="002106BD"/>
    <w:rsid w:val="002166CD"/>
    <w:rsid w:val="002308CB"/>
    <w:rsid w:val="00261682"/>
    <w:rsid w:val="00271DF9"/>
    <w:rsid w:val="00277A32"/>
    <w:rsid w:val="0029792B"/>
    <w:rsid w:val="002A0E18"/>
    <w:rsid w:val="002B1BEE"/>
    <w:rsid w:val="002D304C"/>
    <w:rsid w:val="002F2E2D"/>
    <w:rsid w:val="002F4599"/>
    <w:rsid w:val="003029A7"/>
    <w:rsid w:val="00302BE3"/>
    <w:rsid w:val="0032366C"/>
    <w:rsid w:val="003272E0"/>
    <w:rsid w:val="00330742"/>
    <w:rsid w:val="00344FCF"/>
    <w:rsid w:val="00346A28"/>
    <w:rsid w:val="00350522"/>
    <w:rsid w:val="0035297C"/>
    <w:rsid w:val="00353641"/>
    <w:rsid w:val="003617CD"/>
    <w:rsid w:val="00386E13"/>
    <w:rsid w:val="003940D9"/>
    <w:rsid w:val="003A6248"/>
    <w:rsid w:val="003A6D79"/>
    <w:rsid w:val="003B21EC"/>
    <w:rsid w:val="003B2D70"/>
    <w:rsid w:val="003B5F5E"/>
    <w:rsid w:val="003C040E"/>
    <w:rsid w:val="003C1C01"/>
    <w:rsid w:val="003D0CBD"/>
    <w:rsid w:val="003E3B02"/>
    <w:rsid w:val="003E5899"/>
    <w:rsid w:val="003F0F0C"/>
    <w:rsid w:val="003F3D04"/>
    <w:rsid w:val="00402EF7"/>
    <w:rsid w:val="004048C3"/>
    <w:rsid w:val="0041779E"/>
    <w:rsid w:val="00423FE9"/>
    <w:rsid w:val="0042435A"/>
    <w:rsid w:val="0042645D"/>
    <w:rsid w:val="00431748"/>
    <w:rsid w:val="00435639"/>
    <w:rsid w:val="00444C3F"/>
    <w:rsid w:val="0044776B"/>
    <w:rsid w:val="004543DE"/>
    <w:rsid w:val="004569CE"/>
    <w:rsid w:val="00463709"/>
    <w:rsid w:val="0046659A"/>
    <w:rsid w:val="0046764D"/>
    <w:rsid w:val="00471B87"/>
    <w:rsid w:val="00484DEA"/>
    <w:rsid w:val="00493F9C"/>
    <w:rsid w:val="004A1788"/>
    <w:rsid w:val="004A43EA"/>
    <w:rsid w:val="004A5101"/>
    <w:rsid w:val="004A66DD"/>
    <w:rsid w:val="004B769E"/>
    <w:rsid w:val="004C6898"/>
    <w:rsid w:val="004E0E88"/>
    <w:rsid w:val="004E36FE"/>
    <w:rsid w:val="004E53FB"/>
    <w:rsid w:val="004E754D"/>
    <w:rsid w:val="004F29BB"/>
    <w:rsid w:val="00500A09"/>
    <w:rsid w:val="0050504D"/>
    <w:rsid w:val="0052329D"/>
    <w:rsid w:val="0053747E"/>
    <w:rsid w:val="00544BB2"/>
    <w:rsid w:val="00556B4A"/>
    <w:rsid w:val="00557FCE"/>
    <w:rsid w:val="00564938"/>
    <w:rsid w:val="0057399C"/>
    <w:rsid w:val="00575E64"/>
    <w:rsid w:val="00580D05"/>
    <w:rsid w:val="00595569"/>
    <w:rsid w:val="005B4D45"/>
    <w:rsid w:val="005C5703"/>
    <w:rsid w:val="005F6500"/>
    <w:rsid w:val="00600D69"/>
    <w:rsid w:val="00611F0F"/>
    <w:rsid w:val="00615035"/>
    <w:rsid w:val="006150E0"/>
    <w:rsid w:val="00627C4B"/>
    <w:rsid w:val="006313B9"/>
    <w:rsid w:val="00640883"/>
    <w:rsid w:val="0065461E"/>
    <w:rsid w:val="006745E7"/>
    <w:rsid w:val="0068054A"/>
    <w:rsid w:val="006821A1"/>
    <w:rsid w:val="00696F5D"/>
    <w:rsid w:val="006977EA"/>
    <w:rsid w:val="006B0E89"/>
    <w:rsid w:val="006C2700"/>
    <w:rsid w:val="006C313B"/>
    <w:rsid w:val="006D5691"/>
    <w:rsid w:val="006E1849"/>
    <w:rsid w:val="006E5D9E"/>
    <w:rsid w:val="006F43CC"/>
    <w:rsid w:val="006F73A9"/>
    <w:rsid w:val="00700E5A"/>
    <w:rsid w:val="00706DC0"/>
    <w:rsid w:val="00710C30"/>
    <w:rsid w:val="00716654"/>
    <w:rsid w:val="00721557"/>
    <w:rsid w:val="0072177D"/>
    <w:rsid w:val="00727956"/>
    <w:rsid w:val="0073227E"/>
    <w:rsid w:val="00751652"/>
    <w:rsid w:val="007543A2"/>
    <w:rsid w:val="00757247"/>
    <w:rsid w:val="00770B27"/>
    <w:rsid w:val="00786186"/>
    <w:rsid w:val="007A09BB"/>
    <w:rsid w:val="007B1611"/>
    <w:rsid w:val="007C72D6"/>
    <w:rsid w:val="007F3CE0"/>
    <w:rsid w:val="007F657F"/>
    <w:rsid w:val="00804546"/>
    <w:rsid w:val="00807BF5"/>
    <w:rsid w:val="00810659"/>
    <w:rsid w:val="0081357E"/>
    <w:rsid w:val="00822EDD"/>
    <w:rsid w:val="00834895"/>
    <w:rsid w:val="00836896"/>
    <w:rsid w:val="0085427E"/>
    <w:rsid w:val="008549A2"/>
    <w:rsid w:val="0086773F"/>
    <w:rsid w:val="0087259C"/>
    <w:rsid w:val="0087473F"/>
    <w:rsid w:val="00874E11"/>
    <w:rsid w:val="00887A84"/>
    <w:rsid w:val="00891ECA"/>
    <w:rsid w:val="00894AC3"/>
    <w:rsid w:val="008A421B"/>
    <w:rsid w:val="008A52BB"/>
    <w:rsid w:val="008B0CFD"/>
    <w:rsid w:val="008B3D7C"/>
    <w:rsid w:val="008C25AF"/>
    <w:rsid w:val="008D3B83"/>
    <w:rsid w:val="008E3E96"/>
    <w:rsid w:val="008E4A1C"/>
    <w:rsid w:val="008E5E0C"/>
    <w:rsid w:val="008F13A5"/>
    <w:rsid w:val="00900F06"/>
    <w:rsid w:val="0090592E"/>
    <w:rsid w:val="009148AA"/>
    <w:rsid w:val="00921E54"/>
    <w:rsid w:val="0093595B"/>
    <w:rsid w:val="0094456F"/>
    <w:rsid w:val="00953634"/>
    <w:rsid w:val="00954668"/>
    <w:rsid w:val="00962799"/>
    <w:rsid w:val="00976CC9"/>
    <w:rsid w:val="00977AD2"/>
    <w:rsid w:val="00977AE8"/>
    <w:rsid w:val="0098622F"/>
    <w:rsid w:val="00990C18"/>
    <w:rsid w:val="00991E1E"/>
    <w:rsid w:val="00994B49"/>
    <w:rsid w:val="00994EF3"/>
    <w:rsid w:val="009A179B"/>
    <w:rsid w:val="009A30BB"/>
    <w:rsid w:val="009B2E87"/>
    <w:rsid w:val="009C3831"/>
    <w:rsid w:val="009D69C6"/>
    <w:rsid w:val="009E133F"/>
    <w:rsid w:val="009E31AC"/>
    <w:rsid w:val="009E45DB"/>
    <w:rsid w:val="009F21BB"/>
    <w:rsid w:val="009F7D6D"/>
    <w:rsid w:val="00A01866"/>
    <w:rsid w:val="00A07ACB"/>
    <w:rsid w:val="00A11AB6"/>
    <w:rsid w:val="00A17258"/>
    <w:rsid w:val="00A205BF"/>
    <w:rsid w:val="00A21E5E"/>
    <w:rsid w:val="00A22680"/>
    <w:rsid w:val="00A26FCA"/>
    <w:rsid w:val="00A32F37"/>
    <w:rsid w:val="00A37A3E"/>
    <w:rsid w:val="00A43332"/>
    <w:rsid w:val="00A47BBB"/>
    <w:rsid w:val="00A52AFD"/>
    <w:rsid w:val="00A603CD"/>
    <w:rsid w:val="00A60DD0"/>
    <w:rsid w:val="00A61FAD"/>
    <w:rsid w:val="00A6393F"/>
    <w:rsid w:val="00A64740"/>
    <w:rsid w:val="00A72D28"/>
    <w:rsid w:val="00A73362"/>
    <w:rsid w:val="00A82440"/>
    <w:rsid w:val="00A83AA7"/>
    <w:rsid w:val="00A84B54"/>
    <w:rsid w:val="00A8607B"/>
    <w:rsid w:val="00A870C6"/>
    <w:rsid w:val="00A94339"/>
    <w:rsid w:val="00A97512"/>
    <w:rsid w:val="00AA2FD6"/>
    <w:rsid w:val="00AA6CD8"/>
    <w:rsid w:val="00AA7F32"/>
    <w:rsid w:val="00AB18B5"/>
    <w:rsid w:val="00AB2E83"/>
    <w:rsid w:val="00AC3121"/>
    <w:rsid w:val="00AC53A3"/>
    <w:rsid w:val="00AD1DEB"/>
    <w:rsid w:val="00AD713B"/>
    <w:rsid w:val="00AE240B"/>
    <w:rsid w:val="00AE5F6F"/>
    <w:rsid w:val="00B07AAC"/>
    <w:rsid w:val="00B14762"/>
    <w:rsid w:val="00B1680D"/>
    <w:rsid w:val="00B17CD0"/>
    <w:rsid w:val="00B17ED7"/>
    <w:rsid w:val="00B21B0C"/>
    <w:rsid w:val="00B36A19"/>
    <w:rsid w:val="00B51623"/>
    <w:rsid w:val="00B56036"/>
    <w:rsid w:val="00B6074C"/>
    <w:rsid w:val="00B613FA"/>
    <w:rsid w:val="00B72945"/>
    <w:rsid w:val="00B73CF0"/>
    <w:rsid w:val="00B818D8"/>
    <w:rsid w:val="00B93AC5"/>
    <w:rsid w:val="00BA4149"/>
    <w:rsid w:val="00BB264D"/>
    <w:rsid w:val="00BB5D30"/>
    <w:rsid w:val="00BB76EA"/>
    <w:rsid w:val="00BC267D"/>
    <w:rsid w:val="00BD04FE"/>
    <w:rsid w:val="00BD08F5"/>
    <w:rsid w:val="00BD24D5"/>
    <w:rsid w:val="00BD28AF"/>
    <w:rsid w:val="00BD6ED4"/>
    <w:rsid w:val="00BE1114"/>
    <w:rsid w:val="00BE4C27"/>
    <w:rsid w:val="00BE5813"/>
    <w:rsid w:val="00BF7C51"/>
    <w:rsid w:val="00C00F2A"/>
    <w:rsid w:val="00C030BD"/>
    <w:rsid w:val="00C03D49"/>
    <w:rsid w:val="00C21167"/>
    <w:rsid w:val="00C21A8E"/>
    <w:rsid w:val="00C24507"/>
    <w:rsid w:val="00C319CA"/>
    <w:rsid w:val="00C32E17"/>
    <w:rsid w:val="00C413EA"/>
    <w:rsid w:val="00C47840"/>
    <w:rsid w:val="00C658C6"/>
    <w:rsid w:val="00C66CCB"/>
    <w:rsid w:val="00C66D4B"/>
    <w:rsid w:val="00C763F2"/>
    <w:rsid w:val="00C82347"/>
    <w:rsid w:val="00C83AAD"/>
    <w:rsid w:val="00C849A3"/>
    <w:rsid w:val="00C85515"/>
    <w:rsid w:val="00C94439"/>
    <w:rsid w:val="00CA6135"/>
    <w:rsid w:val="00CB662C"/>
    <w:rsid w:val="00CD2D4D"/>
    <w:rsid w:val="00CD306C"/>
    <w:rsid w:val="00CE070C"/>
    <w:rsid w:val="00CE1684"/>
    <w:rsid w:val="00CE2251"/>
    <w:rsid w:val="00CF1F88"/>
    <w:rsid w:val="00CF4EBB"/>
    <w:rsid w:val="00CF5D24"/>
    <w:rsid w:val="00CF624B"/>
    <w:rsid w:val="00D000AB"/>
    <w:rsid w:val="00D04749"/>
    <w:rsid w:val="00D24FCD"/>
    <w:rsid w:val="00D26DE3"/>
    <w:rsid w:val="00D34CD3"/>
    <w:rsid w:val="00D361BD"/>
    <w:rsid w:val="00D36D0A"/>
    <w:rsid w:val="00D372B0"/>
    <w:rsid w:val="00D37C0F"/>
    <w:rsid w:val="00D37C2D"/>
    <w:rsid w:val="00D404AF"/>
    <w:rsid w:val="00D47DDA"/>
    <w:rsid w:val="00D539CF"/>
    <w:rsid w:val="00D54513"/>
    <w:rsid w:val="00D63C10"/>
    <w:rsid w:val="00D65188"/>
    <w:rsid w:val="00D815C3"/>
    <w:rsid w:val="00D91792"/>
    <w:rsid w:val="00DA15B8"/>
    <w:rsid w:val="00DA74B3"/>
    <w:rsid w:val="00DA7534"/>
    <w:rsid w:val="00DB4E04"/>
    <w:rsid w:val="00DC02CB"/>
    <w:rsid w:val="00DC7044"/>
    <w:rsid w:val="00DD7995"/>
    <w:rsid w:val="00DE04DB"/>
    <w:rsid w:val="00DE2281"/>
    <w:rsid w:val="00DE4BC7"/>
    <w:rsid w:val="00DE4D68"/>
    <w:rsid w:val="00DE5859"/>
    <w:rsid w:val="00DF05CA"/>
    <w:rsid w:val="00DF4D17"/>
    <w:rsid w:val="00DF64E1"/>
    <w:rsid w:val="00DF7EE1"/>
    <w:rsid w:val="00E04CE4"/>
    <w:rsid w:val="00E17E59"/>
    <w:rsid w:val="00E200C1"/>
    <w:rsid w:val="00E24569"/>
    <w:rsid w:val="00E24854"/>
    <w:rsid w:val="00E438DE"/>
    <w:rsid w:val="00E6172D"/>
    <w:rsid w:val="00E62C8C"/>
    <w:rsid w:val="00E62E37"/>
    <w:rsid w:val="00E67D5B"/>
    <w:rsid w:val="00E7043D"/>
    <w:rsid w:val="00EB38F8"/>
    <w:rsid w:val="00EB7835"/>
    <w:rsid w:val="00EC150B"/>
    <w:rsid w:val="00ED0F11"/>
    <w:rsid w:val="00ED203C"/>
    <w:rsid w:val="00ED2E19"/>
    <w:rsid w:val="00ED76E1"/>
    <w:rsid w:val="00EE2374"/>
    <w:rsid w:val="00EE48D8"/>
    <w:rsid w:val="00EF56C5"/>
    <w:rsid w:val="00F10228"/>
    <w:rsid w:val="00F12A96"/>
    <w:rsid w:val="00F20B8C"/>
    <w:rsid w:val="00F22C8E"/>
    <w:rsid w:val="00F24611"/>
    <w:rsid w:val="00F3444C"/>
    <w:rsid w:val="00F42DC2"/>
    <w:rsid w:val="00F446D0"/>
    <w:rsid w:val="00F47555"/>
    <w:rsid w:val="00F509CD"/>
    <w:rsid w:val="00F53CEF"/>
    <w:rsid w:val="00F53EC5"/>
    <w:rsid w:val="00F570BC"/>
    <w:rsid w:val="00F71573"/>
    <w:rsid w:val="00F729F1"/>
    <w:rsid w:val="00F80774"/>
    <w:rsid w:val="00F82621"/>
    <w:rsid w:val="00F83033"/>
    <w:rsid w:val="00F833FA"/>
    <w:rsid w:val="00F84F31"/>
    <w:rsid w:val="00F93DFF"/>
    <w:rsid w:val="00F96A8C"/>
    <w:rsid w:val="00FA18F3"/>
    <w:rsid w:val="00FA3E04"/>
    <w:rsid w:val="00FA7219"/>
    <w:rsid w:val="00FB5BC9"/>
    <w:rsid w:val="00FB6390"/>
    <w:rsid w:val="00FC0711"/>
    <w:rsid w:val="00FC1C24"/>
    <w:rsid w:val="00FD4B0B"/>
    <w:rsid w:val="35D9F134"/>
    <w:rsid w:val="45F91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3686DA"/>
  <w15:chartTrackingRefBased/>
  <w15:docId w15:val="{42DAEF54-9F42-4A85-BE94-1D2DD8BE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9792B"/>
    <w:pPr>
      <w:widowControl w:val="0"/>
      <w:autoSpaceDE w:val="0"/>
      <w:autoSpaceDN w:val="0"/>
      <w:spacing w:before="207"/>
      <w:ind w:left="112"/>
      <w:outlineLvl w:val="0"/>
    </w:pPr>
    <w:rPr>
      <w:rFonts w:ascii="Arial" w:eastAsia="Arial" w:hAnsi="Arial" w:cs="Arial"/>
      <w:b/>
      <w:bCs/>
      <w:sz w:val="22"/>
      <w:szCs w:val="22"/>
    </w:rPr>
  </w:style>
  <w:style w:type="paragraph" w:styleId="Heading2">
    <w:name w:val="heading 2"/>
    <w:basedOn w:val="Normal"/>
    <w:link w:val="Heading2Char"/>
    <w:uiPriority w:val="9"/>
    <w:unhideWhenUsed/>
    <w:qFormat/>
    <w:rsid w:val="0029792B"/>
    <w:pPr>
      <w:widowControl w:val="0"/>
      <w:autoSpaceDE w:val="0"/>
      <w:autoSpaceDN w:val="0"/>
      <w:spacing w:before="101"/>
      <w:ind w:left="80"/>
      <w:outlineLvl w:val="1"/>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24B"/>
    <w:pPr>
      <w:tabs>
        <w:tab w:val="center" w:pos="4513"/>
        <w:tab w:val="right" w:pos="9026"/>
      </w:tabs>
    </w:pPr>
  </w:style>
  <w:style w:type="character" w:customStyle="1" w:styleId="HeaderChar">
    <w:name w:val="Header Char"/>
    <w:basedOn w:val="DefaultParagraphFont"/>
    <w:link w:val="Header"/>
    <w:uiPriority w:val="99"/>
    <w:rsid w:val="00CF624B"/>
  </w:style>
  <w:style w:type="paragraph" w:styleId="Footer">
    <w:name w:val="footer"/>
    <w:basedOn w:val="Normal"/>
    <w:link w:val="FooterChar"/>
    <w:uiPriority w:val="99"/>
    <w:unhideWhenUsed/>
    <w:rsid w:val="00CF624B"/>
    <w:pPr>
      <w:tabs>
        <w:tab w:val="center" w:pos="4513"/>
        <w:tab w:val="right" w:pos="9026"/>
      </w:tabs>
    </w:pPr>
  </w:style>
  <w:style w:type="character" w:customStyle="1" w:styleId="FooterChar">
    <w:name w:val="Footer Char"/>
    <w:basedOn w:val="DefaultParagraphFont"/>
    <w:link w:val="Footer"/>
    <w:uiPriority w:val="99"/>
    <w:rsid w:val="00CF624B"/>
  </w:style>
  <w:style w:type="table" w:styleId="TableGrid">
    <w:name w:val="Table Grid"/>
    <w:basedOn w:val="TableNormal"/>
    <w:uiPriority w:val="39"/>
    <w:rsid w:val="003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764D"/>
    <w:pPr>
      <w:ind w:left="720"/>
      <w:contextualSpacing/>
    </w:pPr>
  </w:style>
  <w:style w:type="paragraph" w:styleId="NoSpacing">
    <w:name w:val="No Spacing"/>
    <w:uiPriority w:val="1"/>
    <w:qFormat/>
    <w:rsid w:val="0046659A"/>
    <w:rPr>
      <w:sz w:val="22"/>
      <w:szCs w:val="22"/>
      <w:lang w:val="en-AU"/>
    </w:rPr>
  </w:style>
  <w:style w:type="character" w:customStyle="1" w:styleId="LetterHeadChar">
    <w:name w:val="Letter Head Char"/>
    <w:basedOn w:val="DefaultParagraphFont"/>
    <w:link w:val="LetterHead"/>
    <w:locked/>
    <w:rsid w:val="0046659A"/>
    <w:rPr>
      <w:rFonts w:ascii="Arial" w:hAnsi="Arial" w:cs="Arial"/>
    </w:rPr>
  </w:style>
  <w:style w:type="paragraph" w:customStyle="1" w:styleId="LetterHead">
    <w:name w:val="Letter Head"/>
    <w:basedOn w:val="Normal"/>
    <w:link w:val="LetterHeadChar"/>
    <w:qFormat/>
    <w:rsid w:val="0046659A"/>
    <w:pPr>
      <w:spacing w:after="200" w:line="276" w:lineRule="auto"/>
      <w:ind w:left="-1418" w:right="-1600"/>
      <w:jc w:val="both"/>
    </w:pPr>
    <w:rPr>
      <w:rFonts w:ascii="Arial" w:hAnsi="Arial" w:cs="Arial"/>
    </w:rPr>
  </w:style>
  <w:style w:type="character" w:styleId="Hyperlink">
    <w:name w:val="Hyperlink"/>
    <w:basedOn w:val="DefaultParagraphFont"/>
    <w:uiPriority w:val="99"/>
    <w:unhideWhenUsed/>
    <w:rsid w:val="00CF5D24"/>
    <w:rPr>
      <w:color w:val="0000FF"/>
      <w:u w:val="single"/>
    </w:rPr>
  </w:style>
  <w:style w:type="character" w:customStyle="1" w:styleId="Heading1Char">
    <w:name w:val="Heading 1 Char"/>
    <w:basedOn w:val="DefaultParagraphFont"/>
    <w:link w:val="Heading1"/>
    <w:uiPriority w:val="9"/>
    <w:rsid w:val="0029792B"/>
    <w:rPr>
      <w:rFonts w:ascii="Arial" w:eastAsia="Arial" w:hAnsi="Arial" w:cs="Arial"/>
      <w:b/>
      <w:bCs/>
      <w:sz w:val="22"/>
      <w:szCs w:val="22"/>
    </w:rPr>
  </w:style>
  <w:style w:type="character" w:customStyle="1" w:styleId="Heading2Char">
    <w:name w:val="Heading 2 Char"/>
    <w:basedOn w:val="DefaultParagraphFont"/>
    <w:link w:val="Heading2"/>
    <w:uiPriority w:val="9"/>
    <w:rsid w:val="0029792B"/>
    <w:rPr>
      <w:rFonts w:ascii="Arial" w:eastAsia="Arial" w:hAnsi="Arial" w:cs="Arial"/>
      <w:b/>
      <w:bCs/>
      <w:sz w:val="16"/>
      <w:szCs w:val="16"/>
    </w:rPr>
  </w:style>
  <w:style w:type="paragraph" w:styleId="BodyText">
    <w:name w:val="Body Text"/>
    <w:basedOn w:val="Normal"/>
    <w:link w:val="BodyTextChar"/>
    <w:uiPriority w:val="1"/>
    <w:qFormat/>
    <w:rsid w:val="0029792B"/>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29792B"/>
    <w:rPr>
      <w:rFonts w:ascii="Arial" w:eastAsia="Arial" w:hAnsi="Arial" w:cs="Arial"/>
      <w:sz w:val="16"/>
      <w:szCs w:val="16"/>
    </w:rPr>
  </w:style>
  <w:style w:type="paragraph" w:customStyle="1" w:styleId="TableParagraph">
    <w:name w:val="Table Paragraph"/>
    <w:basedOn w:val="Normal"/>
    <w:uiPriority w:val="1"/>
    <w:qFormat/>
    <w:rsid w:val="0029792B"/>
    <w:pPr>
      <w:widowControl w:val="0"/>
      <w:autoSpaceDE w:val="0"/>
      <w:autoSpaceDN w:val="0"/>
      <w:spacing w:before="46"/>
      <w:ind w:left="85"/>
    </w:pPr>
    <w:rPr>
      <w:rFonts w:ascii="Arial" w:eastAsia="Arial" w:hAnsi="Arial" w:cs="Arial"/>
      <w:sz w:val="22"/>
      <w:szCs w:val="22"/>
    </w:rPr>
  </w:style>
  <w:style w:type="table" w:styleId="PlainTable2">
    <w:name w:val="Plain Table 2"/>
    <w:basedOn w:val="TableNormal"/>
    <w:uiPriority w:val="42"/>
    <w:rsid w:val="0029792B"/>
    <w:pPr>
      <w:widowControl w:val="0"/>
      <w:autoSpaceDE w:val="0"/>
      <w:autoSpaceDN w:val="0"/>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ubtleEmphasis">
    <w:name w:val="Subtle Emphasis"/>
    <w:basedOn w:val="DefaultParagraphFont"/>
    <w:uiPriority w:val="19"/>
    <w:qFormat/>
    <w:rsid w:val="00E6172D"/>
    <w:rPr>
      <w:i/>
      <w:iCs/>
      <w:color w:val="595959"/>
    </w:rPr>
  </w:style>
  <w:style w:type="table" w:customStyle="1" w:styleId="TableGrid1">
    <w:name w:val="Table Grid1"/>
    <w:basedOn w:val="TableNormal"/>
    <w:next w:val="TableGrid"/>
    <w:uiPriority w:val="39"/>
    <w:rsid w:val="00DC02CB"/>
    <w:rPr>
      <w:rFonts w:eastAsiaTheme="minorEastAsia"/>
      <w:sz w:val="22"/>
      <w:szCs w:val="22"/>
      <w:lang w:val="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EF56C5"/>
    <w:rPr>
      <w:color w:val="605E5C"/>
      <w:shd w:val="clear" w:color="auto" w:fill="E1DFDD"/>
    </w:rPr>
  </w:style>
  <w:style w:type="paragraph" w:styleId="FootnoteText">
    <w:name w:val="footnote text"/>
    <w:basedOn w:val="Normal"/>
    <w:link w:val="FootnoteTextChar"/>
    <w:uiPriority w:val="99"/>
    <w:semiHidden/>
    <w:unhideWhenUsed/>
    <w:rsid w:val="00BD24D5"/>
    <w:rPr>
      <w:sz w:val="20"/>
      <w:szCs w:val="20"/>
    </w:rPr>
  </w:style>
  <w:style w:type="character" w:customStyle="1" w:styleId="FootnoteTextChar">
    <w:name w:val="Footnote Text Char"/>
    <w:basedOn w:val="DefaultParagraphFont"/>
    <w:link w:val="FootnoteText"/>
    <w:uiPriority w:val="99"/>
    <w:semiHidden/>
    <w:rsid w:val="00BD24D5"/>
    <w:rPr>
      <w:sz w:val="20"/>
      <w:szCs w:val="20"/>
    </w:rPr>
  </w:style>
  <w:style w:type="character" w:styleId="FootnoteReference">
    <w:name w:val="footnote reference"/>
    <w:basedOn w:val="DefaultParagraphFont"/>
    <w:uiPriority w:val="99"/>
    <w:semiHidden/>
    <w:unhideWhenUsed/>
    <w:rsid w:val="00BD24D5"/>
    <w:rPr>
      <w:vertAlign w:val="superscript"/>
    </w:rPr>
  </w:style>
  <w:style w:type="paragraph" w:styleId="EndnoteText">
    <w:name w:val="endnote text"/>
    <w:basedOn w:val="Normal"/>
    <w:link w:val="EndnoteTextChar"/>
    <w:uiPriority w:val="99"/>
    <w:semiHidden/>
    <w:unhideWhenUsed/>
    <w:rsid w:val="0001205C"/>
    <w:rPr>
      <w:sz w:val="20"/>
      <w:szCs w:val="20"/>
    </w:rPr>
  </w:style>
  <w:style w:type="character" w:customStyle="1" w:styleId="EndnoteTextChar">
    <w:name w:val="Endnote Text Char"/>
    <w:basedOn w:val="DefaultParagraphFont"/>
    <w:link w:val="EndnoteText"/>
    <w:uiPriority w:val="99"/>
    <w:semiHidden/>
    <w:rsid w:val="0001205C"/>
    <w:rPr>
      <w:sz w:val="20"/>
      <w:szCs w:val="20"/>
    </w:rPr>
  </w:style>
  <w:style w:type="character" w:styleId="EndnoteReference">
    <w:name w:val="endnote reference"/>
    <w:basedOn w:val="DefaultParagraphFont"/>
    <w:uiPriority w:val="99"/>
    <w:semiHidden/>
    <w:unhideWhenUsed/>
    <w:rsid w:val="0001205C"/>
    <w:rPr>
      <w:vertAlign w:val="superscript"/>
    </w:rPr>
  </w:style>
  <w:style w:type="character" w:styleId="FollowedHyperlink">
    <w:name w:val="FollowedHyperlink"/>
    <w:basedOn w:val="DefaultParagraphFont"/>
    <w:uiPriority w:val="99"/>
    <w:semiHidden/>
    <w:unhideWhenUsed/>
    <w:rsid w:val="00A37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95273">
      <w:bodyDiv w:val="1"/>
      <w:marLeft w:val="0"/>
      <w:marRight w:val="0"/>
      <w:marTop w:val="0"/>
      <w:marBottom w:val="0"/>
      <w:divBdr>
        <w:top w:val="none" w:sz="0" w:space="0" w:color="auto"/>
        <w:left w:val="none" w:sz="0" w:space="0" w:color="auto"/>
        <w:bottom w:val="none" w:sz="0" w:space="0" w:color="auto"/>
        <w:right w:val="none" w:sz="0" w:space="0" w:color="auto"/>
      </w:divBdr>
    </w:div>
    <w:div w:id="154221443">
      <w:bodyDiv w:val="1"/>
      <w:marLeft w:val="0"/>
      <w:marRight w:val="0"/>
      <w:marTop w:val="0"/>
      <w:marBottom w:val="0"/>
      <w:divBdr>
        <w:top w:val="none" w:sz="0" w:space="0" w:color="auto"/>
        <w:left w:val="none" w:sz="0" w:space="0" w:color="auto"/>
        <w:bottom w:val="none" w:sz="0" w:space="0" w:color="auto"/>
        <w:right w:val="none" w:sz="0" w:space="0" w:color="auto"/>
      </w:divBdr>
    </w:div>
    <w:div w:id="249899569">
      <w:bodyDiv w:val="1"/>
      <w:marLeft w:val="0"/>
      <w:marRight w:val="0"/>
      <w:marTop w:val="0"/>
      <w:marBottom w:val="0"/>
      <w:divBdr>
        <w:top w:val="none" w:sz="0" w:space="0" w:color="auto"/>
        <w:left w:val="none" w:sz="0" w:space="0" w:color="auto"/>
        <w:bottom w:val="none" w:sz="0" w:space="0" w:color="auto"/>
        <w:right w:val="none" w:sz="0" w:space="0" w:color="auto"/>
      </w:divBdr>
    </w:div>
    <w:div w:id="291323301">
      <w:bodyDiv w:val="1"/>
      <w:marLeft w:val="0"/>
      <w:marRight w:val="0"/>
      <w:marTop w:val="0"/>
      <w:marBottom w:val="0"/>
      <w:divBdr>
        <w:top w:val="none" w:sz="0" w:space="0" w:color="auto"/>
        <w:left w:val="none" w:sz="0" w:space="0" w:color="auto"/>
        <w:bottom w:val="none" w:sz="0" w:space="0" w:color="auto"/>
        <w:right w:val="none" w:sz="0" w:space="0" w:color="auto"/>
      </w:divBdr>
    </w:div>
    <w:div w:id="982926294">
      <w:bodyDiv w:val="1"/>
      <w:marLeft w:val="0"/>
      <w:marRight w:val="0"/>
      <w:marTop w:val="0"/>
      <w:marBottom w:val="0"/>
      <w:divBdr>
        <w:top w:val="none" w:sz="0" w:space="0" w:color="auto"/>
        <w:left w:val="none" w:sz="0" w:space="0" w:color="auto"/>
        <w:bottom w:val="none" w:sz="0" w:space="0" w:color="auto"/>
        <w:right w:val="none" w:sz="0" w:space="0" w:color="auto"/>
      </w:divBdr>
    </w:div>
    <w:div w:id="13961260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yley.stone@pdcnsw.org.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ena.ovens@pdcnsw.org.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abs.gov.au/statistics/health/disability/disability-ageing-and-carers-australia-summary-findings/201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19" ma:contentTypeDescription="Create a new document." ma:contentTypeScope="" ma:versionID="f8555d72f32d80d128b42aa9f74d8899">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d663fc7b4f981377e27dcd7a1d67cfb2"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213B3-88F0-49CF-8A72-B275E16AD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DB51B-0477-4D4D-A724-77327FF23F85}">
  <ds:schemaRefs>
    <ds:schemaRef ds:uri="http://schemas.microsoft.com/office/2006/metadata/properties"/>
    <ds:schemaRef ds:uri="http://schemas.microsoft.com/office/infopath/2007/PartnerControls"/>
    <ds:schemaRef ds:uri="4fe87378-7b79-4206-8767-08cb8608dc1c"/>
    <ds:schemaRef ds:uri="e297ec30-5c3b-4440-be8d-695da59e2e7d"/>
  </ds:schemaRefs>
</ds:datastoreItem>
</file>

<file path=customXml/itemProps3.xml><?xml version="1.0" encoding="utf-8"?>
<ds:datastoreItem xmlns:ds="http://schemas.openxmlformats.org/officeDocument/2006/customXml" ds:itemID="{E28AE70A-FE57-4599-9F13-5DC047213AB7}">
  <ds:schemaRefs>
    <ds:schemaRef ds:uri="http://schemas.microsoft.com/sharepoint/v3/contenttype/forms"/>
  </ds:schemaRefs>
</ds:datastoreItem>
</file>

<file path=customXml/itemProps4.xml><?xml version="1.0" encoding="utf-8"?>
<ds:datastoreItem xmlns:ds="http://schemas.openxmlformats.org/officeDocument/2006/customXml" ds:itemID="{C444F5CA-ACC4-49C9-8CB2-E9FCD260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13182</CharactersWithSpaces>
  <SharedDoc>false</SharedDoc>
  <HLinks>
    <vt:vector size="18" baseType="variant">
      <vt:variant>
        <vt:i4>7733333</vt:i4>
      </vt:variant>
      <vt:variant>
        <vt:i4>3</vt:i4>
      </vt:variant>
      <vt:variant>
        <vt:i4>0</vt:i4>
      </vt:variant>
      <vt:variant>
        <vt:i4>5</vt:i4>
      </vt:variant>
      <vt:variant>
        <vt:lpwstr>mailto:hayley.stone@pdcnsw.org.au</vt:lpwstr>
      </vt:variant>
      <vt:variant>
        <vt:lpwstr/>
      </vt:variant>
      <vt:variant>
        <vt:i4>7274560</vt:i4>
      </vt:variant>
      <vt:variant>
        <vt:i4>0</vt:i4>
      </vt:variant>
      <vt:variant>
        <vt:i4>0</vt:i4>
      </vt:variant>
      <vt:variant>
        <vt:i4>5</vt:i4>
      </vt:variant>
      <vt:variant>
        <vt:lpwstr>mailto:serena.ovens@pdcnsw.org.au</vt:lpwstr>
      </vt:variant>
      <vt:variant>
        <vt:lpwstr/>
      </vt:variant>
      <vt:variant>
        <vt:i4>1572949</vt:i4>
      </vt:variant>
      <vt:variant>
        <vt:i4>0</vt:i4>
      </vt:variant>
      <vt:variant>
        <vt:i4>0</vt:i4>
      </vt:variant>
      <vt:variant>
        <vt:i4>5</vt:i4>
      </vt:variant>
      <vt:variant>
        <vt:lpwstr>https://www.abs.gov.au/statistics/health/disability/disability-ageing-and-carers-australia-summary-findings/2018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Hayley Stone</cp:lastModifiedBy>
  <cp:revision>2</cp:revision>
  <dcterms:created xsi:type="dcterms:W3CDTF">2022-11-25T02:58:00Z</dcterms:created>
  <dcterms:modified xsi:type="dcterms:W3CDTF">2022-11-25T02:58:00Z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