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58FB" w14:textId="77777777" w:rsidR="00832FA7" w:rsidRPr="004638D1" w:rsidRDefault="00832FA7" w:rsidP="00832FA7">
      <w:pPr>
        <w:pStyle w:val="Heading1"/>
        <w:jc w:val="center"/>
        <w:rPr>
          <w:b/>
          <w:bCs/>
          <w:color w:val="232157"/>
          <w:lang w:val="en-US"/>
        </w:rPr>
      </w:pPr>
      <w:r w:rsidRPr="004638D1">
        <w:rPr>
          <w:b/>
          <w:bCs/>
          <w:color w:val="232157"/>
          <w:lang w:val="en-US"/>
        </w:rPr>
        <w:t>A win for more accessible homes!</w:t>
      </w:r>
    </w:p>
    <w:p w14:paraId="56B35FBC" w14:textId="77777777" w:rsidR="00832FA7" w:rsidRPr="004638D1" w:rsidRDefault="00832FA7" w:rsidP="00832FA7"/>
    <w:p w14:paraId="3A6CA53C" w14:textId="77777777" w:rsidR="00832FA7" w:rsidRPr="004638D1" w:rsidRDefault="00832FA7" w:rsidP="00832FA7">
      <w:pPr>
        <w:pStyle w:val="Subtitle"/>
        <w:jc w:val="both"/>
        <w:rPr>
          <w:rStyle w:val="SubtleEmphasis"/>
          <w:color w:val="2C4390"/>
        </w:rPr>
      </w:pPr>
      <w:r w:rsidRPr="004638D1">
        <w:rPr>
          <w:rStyle w:val="SubtleEmphasis"/>
          <w:color w:val="2C4390"/>
        </w:rPr>
        <w:t>Minimum accessibility standards to Silver Level to be regulated across all new housing builds under the National Construction Code</w:t>
      </w:r>
    </w:p>
    <w:p w14:paraId="750BC4E3" w14:textId="77777777" w:rsidR="00832FA7" w:rsidRDefault="00832FA7" w:rsidP="00832FA7">
      <w:pPr>
        <w:jc w:val="both"/>
        <w:rPr>
          <w:shd w:val="clear" w:color="auto" w:fill="FFFFFF"/>
        </w:rPr>
      </w:pPr>
      <w:r>
        <w:t xml:space="preserve">On Friday 30 April, </w:t>
      </w:r>
      <w:proofErr w:type="gramStart"/>
      <w:r>
        <w:t>a majority of</w:t>
      </w:r>
      <w:proofErr w:type="gramEnd"/>
      <w:r>
        <w:t xml:space="preserve"> State and Territory housing ministers agreed</w:t>
      </w:r>
      <w:r>
        <w:rPr>
          <w:shd w:val="clear" w:color="auto" w:fill="FFFFFF"/>
        </w:rPr>
        <w:t xml:space="preserve"> to include minimum accessibility provisions for residential housing and apartments in the National Construction Code (NCC) 2022 to </w:t>
      </w:r>
      <w:proofErr w:type="spellStart"/>
      <w:r>
        <w:rPr>
          <w:shd w:val="clear" w:color="auto" w:fill="FFFFFF"/>
        </w:rPr>
        <w:t>Liveable</w:t>
      </w:r>
      <w:proofErr w:type="spellEnd"/>
      <w:r>
        <w:rPr>
          <w:shd w:val="clear" w:color="auto" w:fill="FFFFFF"/>
        </w:rPr>
        <w:t xml:space="preserve"> Housing Design Guidelines (LHDG) silver standards. </w:t>
      </w:r>
    </w:p>
    <w:p w14:paraId="34DE8FED" w14:textId="77777777" w:rsidR="00832FA7" w:rsidRDefault="00832FA7" w:rsidP="00832FA7">
      <w:pPr>
        <w:jc w:val="both"/>
        <w:rPr>
          <w:shd w:val="clear" w:color="auto" w:fill="FFFFFF"/>
        </w:rPr>
      </w:pPr>
      <w:r>
        <w:rPr>
          <w:shd w:val="clear" w:color="auto" w:fill="FFFFFF"/>
        </w:rPr>
        <w:t xml:space="preserve">The Australian Building Codes Board (ABCB) will also publish a voluntary gold technical standard for accessible housing, which </w:t>
      </w:r>
      <w:proofErr w:type="gramStart"/>
      <w:r>
        <w:rPr>
          <w:shd w:val="clear" w:color="auto" w:fill="FFFFFF"/>
        </w:rPr>
        <w:t>States</w:t>
      </w:r>
      <w:proofErr w:type="gramEnd"/>
      <w:r>
        <w:rPr>
          <w:shd w:val="clear" w:color="auto" w:fill="FFFFFF"/>
        </w:rPr>
        <w:t xml:space="preserve"> and Territories can choose to apply across their own jurisdictions.</w:t>
      </w:r>
    </w:p>
    <w:p w14:paraId="5F8D2D5A" w14:textId="56131377" w:rsidR="00832FA7" w:rsidRDefault="00832FA7" w:rsidP="00832FA7">
      <w:pPr>
        <w:jc w:val="both"/>
        <w:rPr>
          <w:shd w:val="clear" w:color="auto" w:fill="FFFFFF"/>
        </w:rPr>
      </w:pPr>
      <w:r>
        <w:rPr>
          <w:shd w:val="clear" w:color="auto" w:fill="FFFFFF"/>
        </w:rPr>
        <w:t xml:space="preserve"> </w:t>
      </w:r>
    </w:p>
    <w:p w14:paraId="3198D4A6" w14:textId="5087EA83" w:rsidR="00832FA7" w:rsidRDefault="00832FA7" w:rsidP="00832FA7">
      <w:pPr>
        <w:jc w:val="both"/>
        <w:rPr>
          <w:shd w:val="clear" w:color="auto" w:fill="FFFFFF"/>
        </w:rPr>
      </w:pPr>
      <w:r w:rsidRPr="008F5592">
        <w:rPr>
          <w:shd w:val="clear" w:color="auto" w:fill="FFFFFF"/>
        </w:rPr>
        <w:t>PDCN’s</w:t>
      </w:r>
      <w:r w:rsidR="004641F2" w:rsidRPr="008F5592">
        <w:rPr>
          <w:shd w:val="clear" w:color="auto" w:fill="FFFFFF"/>
        </w:rPr>
        <w:t xml:space="preserve"> CEO Serena Ovens states, “</w:t>
      </w:r>
      <w:r w:rsidRPr="008F5592">
        <w:rPr>
          <w:shd w:val="clear" w:color="auto" w:fill="FFFFFF"/>
        </w:rPr>
        <w:t>This is a game-changer for people with physical disability.</w:t>
      </w:r>
      <w:r w:rsidRPr="00832FA7">
        <w:rPr>
          <w:b/>
          <w:bCs/>
          <w:shd w:val="clear" w:color="auto" w:fill="FFFFFF"/>
        </w:rPr>
        <w:t xml:space="preserve"> </w:t>
      </w:r>
      <w:r>
        <w:rPr>
          <w:shd w:val="clear" w:color="auto" w:fill="FFFFFF"/>
        </w:rPr>
        <w:t xml:space="preserve">We know that many of our members have struggled to find accessible housing in the private market. Members have had to build to purpose, invest in expensive retrofits, or spend long hours inspecting rental properties </w:t>
      </w:r>
      <w:proofErr w:type="gramStart"/>
      <w:r>
        <w:rPr>
          <w:shd w:val="clear" w:color="auto" w:fill="FFFFFF"/>
        </w:rPr>
        <w:t>in order to</w:t>
      </w:r>
      <w:proofErr w:type="gramEnd"/>
      <w:r>
        <w:rPr>
          <w:shd w:val="clear" w:color="auto" w:fill="FFFFFF"/>
        </w:rPr>
        <w:t xml:space="preserve"> find semi suitable, </w:t>
      </w:r>
      <w:r w:rsidR="004641F2">
        <w:rPr>
          <w:shd w:val="clear" w:color="auto" w:fill="FFFFFF"/>
        </w:rPr>
        <w:t xml:space="preserve">often partially </w:t>
      </w:r>
      <w:r>
        <w:rPr>
          <w:shd w:val="clear" w:color="auto" w:fill="FFFFFF"/>
        </w:rPr>
        <w:t>accessible homes to live in.</w:t>
      </w:r>
      <w:r w:rsidR="004641F2">
        <w:rPr>
          <w:shd w:val="clear" w:color="auto" w:fill="FFFFFF"/>
        </w:rPr>
        <w:t>”</w:t>
      </w:r>
    </w:p>
    <w:p w14:paraId="003F91F6" w14:textId="77777777" w:rsidR="004641F2" w:rsidRPr="004641F2" w:rsidRDefault="004641F2" w:rsidP="00832FA7">
      <w:pPr>
        <w:jc w:val="both"/>
        <w:rPr>
          <w:b/>
          <w:bCs/>
          <w:shd w:val="clear" w:color="auto" w:fill="FFFFFF"/>
        </w:rPr>
      </w:pPr>
    </w:p>
    <w:p w14:paraId="4F22A052" w14:textId="77777777" w:rsidR="00832FA7" w:rsidRDefault="00832FA7" w:rsidP="00832FA7">
      <w:pPr>
        <w:jc w:val="both"/>
        <w:rPr>
          <w:shd w:val="clear" w:color="auto" w:fill="FFFFFF"/>
        </w:rPr>
      </w:pPr>
      <w:r>
        <w:rPr>
          <w:shd w:val="clear" w:color="auto" w:fill="FFFFFF"/>
        </w:rPr>
        <w:t xml:space="preserve">PDCN has worked consistently as part of the Building Better Homes Campaign to lobby for these changes. We were part of a small group of community </w:t>
      </w:r>
      <w:proofErr w:type="spellStart"/>
      <w:r>
        <w:rPr>
          <w:shd w:val="clear" w:color="auto" w:fill="FFFFFF"/>
        </w:rPr>
        <w:t>organisation</w:t>
      </w:r>
      <w:proofErr w:type="spellEnd"/>
      <w:r>
        <w:rPr>
          <w:shd w:val="clear" w:color="auto" w:fill="FFFFFF"/>
        </w:rPr>
        <w:t xml:space="preserve"> who were able to meet directly with the Minister for Better Regulation and Innovation, </w:t>
      </w:r>
      <w:proofErr w:type="spellStart"/>
      <w:r>
        <w:rPr>
          <w:shd w:val="clear" w:color="auto" w:fill="FFFFFF"/>
        </w:rPr>
        <w:t>Mr</w:t>
      </w:r>
      <w:proofErr w:type="spellEnd"/>
      <w:r>
        <w:rPr>
          <w:shd w:val="clear" w:color="auto" w:fill="FFFFFF"/>
        </w:rPr>
        <w:t xml:space="preserve"> Kevin Anderson MP to advocate for this reform.</w:t>
      </w:r>
    </w:p>
    <w:p w14:paraId="2C43BFF9" w14:textId="34291523" w:rsidR="00832FA7" w:rsidRDefault="00832FA7" w:rsidP="00832FA7">
      <w:pPr>
        <w:jc w:val="both"/>
        <w:rPr>
          <w:shd w:val="clear" w:color="auto" w:fill="FFFFFF"/>
        </w:rPr>
      </w:pPr>
      <w:r>
        <w:rPr>
          <w:shd w:val="clear" w:color="auto" w:fill="FFFFFF"/>
        </w:rPr>
        <w:t xml:space="preserve">PDCN’s submission to the ABCB on the Regulatory Impact Statement for minimum standards in the NCC can be found here </w:t>
      </w:r>
      <w:r>
        <w:rPr>
          <w:shd w:val="clear" w:color="auto" w:fill="FFFFFF"/>
        </w:rPr>
        <w:t>–</w:t>
      </w:r>
      <w:r>
        <w:rPr>
          <w:shd w:val="clear" w:color="auto" w:fill="FFFFFF"/>
        </w:rPr>
        <w:t xml:space="preserve"> </w:t>
      </w:r>
    </w:p>
    <w:p w14:paraId="7E6D5695" w14:textId="488B657F" w:rsidR="00832FA7" w:rsidRDefault="00832FA7" w:rsidP="00832FA7">
      <w:pPr>
        <w:rPr>
          <w:shd w:val="clear" w:color="auto" w:fill="FFFFFF"/>
        </w:rPr>
      </w:pPr>
      <w:hyperlink r:id="rId10" w:history="1">
        <w:r w:rsidRPr="009274E2">
          <w:rPr>
            <w:rStyle w:val="Hyperlink"/>
            <w:shd w:val="clear" w:color="auto" w:fill="FFFFFF"/>
          </w:rPr>
          <w:t>https://www.pdcnsw.org.au/wp-content/uploads/2020/09/RIS-Mandatory-Accessible-Housing-NCC.pdf</w:t>
        </w:r>
      </w:hyperlink>
    </w:p>
    <w:p w14:paraId="04F42DF1" w14:textId="77777777" w:rsidR="00832FA7" w:rsidRDefault="00832FA7" w:rsidP="00832FA7">
      <w:pPr>
        <w:rPr>
          <w:shd w:val="clear" w:color="auto" w:fill="FFFFFF"/>
        </w:rPr>
      </w:pPr>
    </w:p>
    <w:p w14:paraId="439F8871" w14:textId="5E8E5B90" w:rsidR="00832FA7" w:rsidRDefault="001064FC" w:rsidP="00832FA7">
      <w:pPr>
        <w:jc w:val="both"/>
      </w:pPr>
      <w:r>
        <w:t>“</w:t>
      </w:r>
      <w:r w:rsidR="00832FA7">
        <w:t>While the decision to mandate to Silver Level falls short of our aim for Gold and is tempered by the fact that</w:t>
      </w:r>
      <w:r w:rsidR="00832FA7">
        <w:rPr>
          <w:shd w:val="clear" w:color="auto" w:fill="FFFFFF"/>
        </w:rPr>
        <w:t xml:space="preserve"> states and territory will have discretion in terms of how the new provisions will be applied across their jurisdictions, this decision remains significant and has</w:t>
      </w:r>
      <w:r w:rsidR="00832FA7">
        <w:t xml:space="preserve"> been over a decade in the making</w:t>
      </w:r>
      <w:r>
        <w:t>,</w:t>
      </w:r>
      <w:r w:rsidR="008F5592">
        <w:t>”</w:t>
      </w:r>
      <w:r>
        <w:t xml:space="preserve"> says </w:t>
      </w:r>
      <w:proofErr w:type="spellStart"/>
      <w:r>
        <w:t>Ms</w:t>
      </w:r>
      <w:proofErr w:type="spellEnd"/>
      <w:r>
        <w:t xml:space="preserve"> </w:t>
      </w:r>
      <w:proofErr w:type="gramStart"/>
      <w:r>
        <w:t>Ovens</w:t>
      </w:r>
      <w:proofErr w:type="gramEnd"/>
    </w:p>
    <w:p w14:paraId="5A4229B2" w14:textId="2F4B89FD" w:rsidR="00832FA7" w:rsidRPr="003C1DD8" w:rsidRDefault="008F5592" w:rsidP="00832FA7">
      <w:pPr>
        <w:jc w:val="both"/>
      </w:pPr>
      <w:r>
        <w:t>“</w:t>
      </w:r>
      <w:r w:rsidR="00832FA7">
        <w:t>PDCN will keep the pressure up on Minister Anderson’s office to implement the changes and will continue to push for Gold Level Builds at State and Local Council Levels.</w:t>
      </w:r>
    </w:p>
    <w:p w14:paraId="374678EB" w14:textId="0D09EAF8" w:rsidR="00832FA7" w:rsidRDefault="00832FA7" w:rsidP="00832FA7">
      <w:pPr>
        <w:jc w:val="both"/>
      </w:pPr>
      <w:r>
        <w:t>We are grateful to all our members who have assisted us to get to this point, by sharing their stories across our submission work and supporting the Building Better Homes Campaign.</w:t>
      </w:r>
      <w:r w:rsidR="008F5592">
        <w:t>”</w:t>
      </w:r>
    </w:p>
    <w:p w14:paraId="25998E63" w14:textId="77777777" w:rsidR="00832FA7" w:rsidRDefault="00832FA7" w:rsidP="00832FA7"/>
    <w:p w14:paraId="0EF83C97" w14:textId="77777777" w:rsidR="00832FA7" w:rsidRPr="004638D1" w:rsidRDefault="00832FA7" w:rsidP="00832FA7">
      <w:pPr>
        <w:rPr>
          <w:b/>
          <w:bCs/>
        </w:rPr>
      </w:pPr>
      <w:r w:rsidRPr="004638D1">
        <w:rPr>
          <w:b/>
          <w:bCs/>
        </w:rPr>
        <w:t>For comment</w:t>
      </w:r>
      <w:r>
        <w:rPr>
          <w:b/>
          <w:bCs/>
        </w:rPr>
        <w:t xml:space="preserve"> or further information</w:t>
      </w:r>
      <w:r w:rsidRPr="004638D1">
        <w:rPr>
          <w:b/>
          <w:bCs/>
        </w:rPr>
        <w:t xml:space="preserve"> please contact:</w:t>
      </w:r>
    </w:p>
    <w:p w14:paraId="6439316A" w14:textId="77777777" w:rsidR="00832FA7" w:rsidRDefault="00832FA7" w:rsidP="00832FA7">
      <w:r>
        <w:t>Serena Ovens, CEO, mobile: 0411 327 877</w:t>
      </w:r>
    </w:p>
    <w:p w14:paraId="413E9110" w14:textId="25283EC7" w:rsidR="00407E3C" w:rsidRPr="00832FA7" w:rsidRDefault="00832FA7">
      <w:r>
        <w:t>Hayley Stone, Policy Lead, mobile</w:t>
      </w:r>
      <w:r>
        <w:t xml:space="preserve">: </w:t>
      </w:r>
      <w:r>
        <w:t>0422 855 68</w:t>
      </w:r>
      <w:r>
        <w:t>1</w:t>
      </w:r>
    </w:p>
    <w:p w14:paraId="7A3B912E" w14:textId="5A3D96A2" w:rsidR="00407E3C" w:rsidRDefault="00407E3C">
      <w:pPr>
        <w:rPr>
          <w:rFonts w:ascii="Myriad Pro Light" w:hAnsi="Myriad Pro Light"/>
          <w:lang w:val="en-AU"/>
        </w:rPr>
      </w:pPr>
    </w:p>
    <w:sectPr w:rsidR="00407E3C" w:rsidSect="00335ABB">
      <w:headerReference w:type="first" r:id="rId11"/>
      <w:pgSz w:w="11900" w:h="16840"/>
      <w:pgMar w:top="1843" w:right="1440" w:bottom="238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9A65" w14:textId="77777777" w:rsidR="00AB565D" w:rsidRDefault="00AB565D" w:rsidP="00CF624B">
      <w:r>
        <w:separator/>
      </w:r>
    </w:p>
  </w:endnote>
  <w:endnote w:type="continuationSeparator" w:id="0">
    <w:p w14:paraId="6E2CA0DB" w14:textId="77777777" w:rsidR="00AB565D" w:rsidRDefault="00AB565D" w:rsidP="00CF624B">
      <w:r>
        <w:continuationSeparator/>
      </w:r>
    </w:p>
  </w:endnote>
  <w:endnote w:type="continuationNotice" w:id="1">
    <w:p w14:paraId="042D2CB4" w14:textId="77777777" w:rsidR="00D30C96" w:rsidRDefault="00D30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05B9" w14:textId="77777777" w:rsidR="00AB565D" w:rsidRDefault="00AB565D" w:rsidP="00CF624B">
      <w:r>
        <w:separator/>
      </w:r>
    </w:p>
  </w:footnote>
  <w:footnote w:type="continuationSeparator" w:id="0">
    <w:p w14:paraId="40D28117" w14:textId="77777777" w:rsidR="00AB565D" w:rsidRDefault="00AB565D" w:rsidP="00CF624B">
      <w:r>
        <w:continuationSeparator/>
      </w:r>
    </w:p>
  </w:footnote>
  <w:footnote w:type="continuationNotice" w:id="1">
    <w:p w14:paraId="2713ECA6" w14:textId="77777777" w:rsidR="00D30C96" w:rsidRDefault="00D30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7F68" w14:textId="77777777" w:rsidR="00E3475E" w:rsidRDefault="00CF624B" w:rsidP="00E3475E">
    <w:pPr>
      <w:jc w:val="center"/>
    </w:pPr>
    <w:r w:rsidRPr="003E6EB4">
      <w:rPr>
        <w:rFonts w:ascii="Calibri" w:eastAsia="Times New Roman" w:hAnsi="Calibri" w:cs="Times New Roman"/>
        <w:noProof/>
        <w:lang w:eastAsia="en-AU"/>
      </w:rPr>
      <w:drawing>
        <wp:anchor distT="0" distB="0" distL="114300" distR="114300" simplePos="0" relativeHeight="251658240" behindDoc="1" locked="1" layoutInCell="1" allowOverlap="1" wp14:anchorId="0EC2FA60" wp14:editId="63794A34">
          <wp:simplePos x="0" y="0"/>
          <wp:positionH relativeFrom="margin">
            <wp:posOffset>-792480</wp:posOffset>
          </wp:positionH>
          <wp:positionV relativeFrom="page">
            <wp:posOffset>349885</wp:posOffset>
          </wp:positionV>
          <wp:extent cx="2220595" cy="99752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r w:rsidR="00E3475E">
      <w:tab/>
    </w:r>
  </w:p>
  <w:p w14:paraId="503E7CA0" w14:textId="77777777" w:rsidR="00E3475E" w:rsidRDefault="00E3475E" w:rsidP="00E3475E">
    <w:pPr>
      <w:jc w:val="center"/>
    </w:pPr>
  </w:p>
  <w:p w14:paraId="1E79EB15" w14:textId="083FDDDF" w:rsidR="00E3475E" w:rsidRDefault="00E3475E" w:rsidP="00E3475E">
    <w:pPr>
      <w:jc w:val="center"/>
      <w:rPr>
        <w:b/>
        <w:sz w:val="32"/>
        <w:szCs w:val="40"/>
        <w:u w:val="single"/>
      </w:rPr>
    </w:pPr>
    <w:r>
      <w:rPr>
        <w:b/>
        <w:sz w:val="32"/>
        <w:szCs w:val="40"/>
        <w:u w:val="single"/>
      </w:rPr>
      <w:t>MEDIA RELEASE</w:t>
    </w:r>
  </w:p>
  <w:p w14:paraId="463C43CB" w14:textId="715F9C2C" w:rsidR="00E3475E" w:rsidRDefault="00832FA7" w:rsidP="00E3475E">
    <w:pPr>
      <w:jc w:val="center"/>
      <w:rPr>
        <w:bCs/>
        <w:sz w:val="32"/>
        <w:szCs w:val="40"/>
      </w:rPr>
    </w:pPr>
    <w:r>
      <w:rPr>
        <w:bCs/>
        <w:sz w:val="32"/>
        <w:szCs w:val="40"/>
      </w:rPr>
      <w:t>3 May</w:t>
    </w:r>
    <w:r w:rsidR="00E3475E" w:rsidRPr="006F5860">
      <w:rPr>
        <w:bCs/>
        <w:sz w:val="32"/>
        <w:szCs w:val="40"/>
      </w:rPr>
      <w:t xml:space="preserve"> 2021</w:t>
    </w:r>
  </w:p>
  <w:p w14:paraId="19B4E0F1" w14:textId="1101A14F" w:rsidR="00CF624B" w:rsidRDefault="00CF6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4B"/>
    <w:rsid w:val="0000218D"/>
    <w:rsid w:val="001064FC"/>
    <w:rsid w:val="00142EC1"/>
    <w:rsid w:val="00185373"/>
    <w:rsid w:val="00277A32"/>
    <w:rsid w:val="002F4599"/>
    <w:rsid w:val="00335ABB"/>
    <w:rsid w:val="00351068"/>
    <w:rsid w:val="003E7E49"/>
    <w:rsid w:val="00407E3C"/>
    <w:rsid w:val="00453A30"/>
    <w:rsid w:val="004641F2"/>
    <w:rsid w:val="00526B37"/>
    <w:rsid w:val="00551FBB"/>
    <w:rsid w:val="00716654"/>
    <w:rsid w:val="00832FA7"/>
    <w:rsid w:val="008C5429"/>
    <w:rsid w:val="008F5592"/>
    <w:rsid w:val="00942A71"/>
    <w:rsid w:val="00990C18"/>
    <w:rsid w:val="009F7B69"/>
    <w:rsid w:val="00A17258"/>
    <w:rsid w:val="00A6393F"/>
    <w:rsid w:val="00AA7F32"/>
    <w:rsid w:val="00AB565D"/>
    <w:rsid w:val="00B07AAC"/>
    <w:rsid w:val="00B933C7"/>
    <w:rsid w:val="00CB60AD"/>
    <w:rsid w:val="00CF624B"/>
    <w:rsid w:val="00D30C96"/>
    <w:rsid w:val="00E3475E"/>
    <w:rsid w:val="00E67A7F"/>
    <w:rsid w:val="00EF429B"/>
    <w:rsid w:val="00F450E5"/>
    <w:rsid w:val="00F511A0"/>
    <w:rsid w:val="00F5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86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2FA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4B"/>
    <w:pPr>
      <w:tabs>
        <w:tab w:val="center" w:pos="4513"/>
        <w:tab w:val="right" w:pos="9026"/>
      </w:tabs>
    </w:pPr>
  </w:style>
  <w:style w:type="character" w:customStyle="1" w:styleId="HeaderChar">
    <w:name w:val="Header Char"/>
    <w:basedOn w:val="DefaultParagraphFont"/>
    <w:link w:val="Header"/>
    <w:uiPriority w:val="99"/>
    <w:rsid w:val="00CF624B"/>
  </w:style>
  <w:style w:type="paragraph" w:styleId="Footer">
    <w:name w:val="footer"/>
    <w:basedOn w:val="Normal"/>
    <w:link w:val="FooterChar"/>
    <w:uiPriority w:val="99"/>
    <w:unhideWhenUsed/>
    <w:rsid w:val="00CF624B"/>
    <w:pPr>
      <w:tabs>
        <w:tab w:val="center" w:pos="4513"/>
        <w:tab w:val="right" w:pos="9026"/>
      </w:tabs>
    </w:pPr>
  </w:style>
  <w:style w:type="character" w:customStyle="1" w:styleId="FooterChar">
    <w:name w:val="Footer Char"/>
    <w:basedOn w:val="DefaultParagraphFont"/>
    <w:link w:val="Footer"/>
    <w:uiPriority w:val="99"/>
    <w:rsid w:val="00CF624B"/>
  </w:style>
  <w:style w:type="table" w:styleId="TableGrid">
    <w:name w:val="Table Grid"/>
    <w:basedOn w:val="TableNormal"/>
    <w:uiPriority w:val="39"/>
    <w:rsid w:val="00E6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75E"/>
    <w:rPr>
      <w:color w:val="0000FF"/>
      <w:u w:val="single"/>
    </w:rPr>
  </w:style>
  <w:style w:type="character" w:styleId="UnresolvedMention">
    <w:name w:val="Unresolved Mention"/>
    <w:basedOn w:val="DefaultParagraphFont"/>
    <w:uiPriority w:val="99"/>
    <w:rsid w:val="00335ABB"/>
    <w:rPr>
      <w:color w:val="605E5C"/>
      <w:shd w:val="clear" w:color="auto" w:fill="E1DFDD"/>
    </w:rPr>
  </w:style>
  <w:style w:type="character" w:customStyle="1" w:styleId="Heading1Char">
    <w:name w:val="Heading 1 Char"/>
    <w:basedOn w:val="DefaultParagraphFont"/>
    <w:link w:val="Heading1"/>
    <w:uiPriority w:val="9"/>
    <w:rsid w:val="00832FA7"/>
    <w:rPr>
      <w:rFonts w:asciiTheme="majorHAnsi" w:eastAsiaTheme="majorEastAsia" w:hAnsiTheme="majorHAnsi" w:cstheme="majorBidi"/>
      <w:color w:val="2E74B5" w:themeColor="accent1" w:themeShade="BF"/>
      <w:sz w:val="32"/>
      <w:szCs w:val="32"/>
      <w:lang w:val="en-AU"/>
    </w:rPr>
  </w:style>
  <w:style w:type="paragraph" w:styleId="Subtitle">
    <w:name w:val="Subtitle"/>
    <w:basedOn w:val="Normal"/>
    <w:next w:val="Normal"/>
    <w:link w:val="SubtitleChar"/>
    <w:uiPriority w:val="11"/>
    <w:qFormat/>
    <w:rsid w:val="00832FA7"/>
    <w:pPr>
      <w:numPr>
        <w:ilvl w:val="1"/>
      </w:numPr>
      <w:spacing w:after="160" w:line="259" w:lineRule="auto"/>
    </w:pPr>
    <w:rPr>
      <w:rFonts w:eastAsiaTheme="minorEastAsia"/>
      <w:color w:val="5A5A5A" w:themeColor="text1" w:themeTint="A5"/>
      <w:spacing w:val="15"/>
      <w:sz w:val="22"/>
      <w:szCs w:val="22"/>
      <w:lang w:val="en-AU"/>
    </w:rPr>
  </w:style>
  <w:style w:type="character" w:customStyle="1" w:styleId="SubtitleChar">
    <w:name w:val="Subtitle Char"/>
    <w:basedOn w:val="DefaultParagraphFont"/>
    <w:link w:val="Subtitle"/>
    <w:uiPriority w:val="11"/>
    <w:rsid w:val="00832FA7"/>
    <w:rPr>
      <w:rFonts w:eastAsiaTheme="minorEastAsia"/>
      <w:color w:val="5A5A5A" w:themeColor="text1" w:themeTint="A5"/>
      <w:spacing w:val="15"/>
      <w:sz w:val="22"/>
      <w:szCs w:val="22"/>
      <w:lang w:val="en-AU"/>
    </w:rPr>
  </w:style>
  <w:style w:type="character" w:styleId="SubtleEmphasis">
    <w:name w:val="Subtle Emphasis"/>
    <w:basedOn w:val="DefaultParagraphFont"/>
    <w:uiPriority w:val="19"/>
    <w:qFormat/>
    <w:rsid w:val="00832FA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dcnsw.org.au/wp-content/uploads/2020/09/RIS-Mandatory-Accessible-Housing-NCC.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3" ma:contentTypeDescription="Create a new document." ma:contentTypeScope="" ma:versionID="c78d09ff47d7bfca4491aaba6eba26f1">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0c624a8b663ebdc5233a48a06fa8f695"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3D738-E890-4872-95B7-72F993ADD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AE70A-FE57-4599-9F13-5DC047213AB7}">
  <ds:schemaRefs>
    <ds:schemaRef ds:uri="http://schemas.microsoft.com/sharepoint/v3/contenttype/forms"/>
  </ds:schemaRefs>
</ds:datastoreItem>
</file>

<file path=customXml/itemProps3.xml><?xml version="1.0" encoding="utf-8"?>
<ds:datastoreItem xmlns:ds="http://schemas.openxmlformats.org/officeDocument/2006/customXml" ds:itemID="{788DB51B-0477-4D4D-A724-77327FF23F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Serena Ovens</cp:lastModifiedBy>
  <cp:revision>6</cp:revision>
  <dcterms:created xsi:type="dcterms:W3CDTF">2021-05-03T01:08:00Z</dcterms:created>
  <dcterms:modified xsi:type="dcterms:W3CDTF">2021-05-03T01:13:00Z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