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4995C" w14:textId="77777777" w:rsidR="0038101B" w:rsidRPr="003E2DB0" w:rsidRDefault="003E2DB0" w:rsidP="0038101B">
      <w:pPr>
        <w:spacing w:after="200" w:line="276" w:lineRule="auto"/>
        <w:jc w:val="center"/>
        <w:rPr>
          <w:rFonts w:ascii="Arial" w:hAnsi="Arial" w:cs="Arial"/>
          <w:b/>
          <w:sz w:val="22"/>
          <w:lang w:val="en-AU"/>
        </w:rPr>
      </w:pPr>
      <w:bookmarkStart w:id="0" w:name="_GoBack"/>
      <w:bookmarkEnd w:id="0"/>
      <w:r w:rsidRPr="003E2DB0">
        <w:rPr>
          <w:rFonts w:ascii="Arial" w:hAnsi="Arial" w:cs="Arial"/>
          <w:b/>
          <w:noProof/>
          <w:sz w:val="22"/>
        </w:rPr>
        <w:drawing>
          <wp:inline distT="0" distB="0" distL="0" distR="0" wp14:anchorId="3AFA20D8" wp14:editId="28CADE9A">
            <wp:extent cx="5556448" cy="3123345"/>
            <wp:effectExtent l="0" t="0" r="6350" b="1270"/>
            <wp:docPr id="1" name="Picture 1" descr="\\PDCNSWSBS01\RedirectedFolders\Ruthr\Desktop\PDCN MASTER FILES\01. Logo\Colour\Master Logo With Signo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CNSWSBS01\RedirectedFolders\Ruthr\Desktop\PDCN MASTER FILES\01. Logo\Colour\Master Logo With Signoff.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906" r="2361"/>
                    <a:stretch/>
                  </pic:blipFill>
                  <pic:spPr bwMode="auto">
                    <a:xfrm>
                      <a:off x="0" y="0"/>
                      <a:ext cx="5556448" cy="3123345"/>
                    </a:xfrm>
                    <a:prstGeom prst="rect">
                      <a:avLst/>
                    </a:prstGeom>
                    <a:noFill/>
                    <a:ln>
                      <a:noFill/>
                    </a:ln>
                    <a:extLst>
                      <a:ext uri="{53640926-AAD7-44D8-BBD7-CCE9431645EC}">
                        <a14:shadowObscured xmlns:a14="http://schemas.microsoft.com/office/drawing/2010/main"/>
                      </a:ext>
                    </a:extLst>
                  </pic:spPr>
                </pic:pic>
              </a:graphicData>
            </a:graphic>
          </wp:inline>
        </w:drawing>
      </w:r>
    </w:p>
    <w:p w14:paraId="416C0FF3" w14:textId="77777777" w:rsidR="003E2DB0" w:rsidRPr="003E2DB0" w:rsidRDefault="003E2DB0" w:rsidP="003E2DB0">
      <w:pPr>
        <w:spacing w:after="200" w:line="276" w:lineRule="auto"/>
        <w:rPr>
          <w:rFonts w:ascii="Arial" w:hAnsi="Arial" w:cs="Arial"/>
          <w:b/>
          <w:sz w:val="22"/>
          <w:lang w:val="en-AU"/>
        </w:rPr>
      </w:pPr>
    </w:p>
    <w:p w14:paraId="69ACB996" w14:textId="77777777" w:rsidR="003E2DB0" w:rsidRPr="003E2DB0" w:rsidRDefault="003E2DB0" w:rsidP="003E2DB0">
      <w:pPr>
        <w:spacing w:after="200" w:line="276" w:lineRule="auto"/>
        <w:rPr>
          <w:rFonts w:ascii="Arial" w:hAnsi="Arial" w:cs="Arial"/>
          <w:b/>
          <w:sz w:val="22"/>
          <w:lang w:val="en-AU"/>
        </w:rPr>
      </w:pPr>
    </w:p>
    <w:p w14:paraId="2258A74E" w14:textId="3DAB5DA5" w:rsidR="003E2DB0" w:rsidRDefault="003E2DB0" w:rsidP="0038101B">
      <w:pPr>
        <w:pStyle w:val="PolicyHeading1"/>
        <w:rPr>
          <w:color w:val="3B708B"/>
        </w:rPr>
      </w:pPr>
      <w:r w:rsidRPr="002479C7">
        <w:rPr>
          <w:color w:val="3B708B"/>
        </w:rPr>
        <w:t xml:space="preserve">Submission </w:t>
      </w:r>
      <w:r w:rsidR="00D01552">
        <w:rPr>
          <w:color w:val="3B708B"/>
        </w:rPr>
        <w:t>to the Ageing and Disability Commission</w:t>
      </w:r>
    </w:p>
    <w:p w14:paraId="0DB539E8" w14:textId="4F7E7ACB" w:rsidR="00D01552" w:rsidRPr="002479C7" w:rsidRDefault="00D01552" w:rsidP="0038101B">
      <w:pPr>
        <w:pStyle w:val="PolicyHeading1"/>
        <w:rPr>
          <w:color w:val="3B708B"/>
        </w:rPr>
      </w:pPr>
      <w:r>
        <w:rPr>
          <w:color w:val="3B708B"/>
        </w:rPr>
        <w:t>Disability Advocacy Review Issues Paper</w:t>
      </w:r>
    </w:p>
    <w:p w14:paraId="182C95E1" w14:textId="217F983C" w:rsidR="003E2DB0" w:rsidRPr="003E2DB0" w:rsidRDefault="00D01552" w:rsidP="0038101B">
      <w:pPr>
        <w:pStyle w:val="PolicyHeading1"/>
      </w:pPr>
      <w:r>
        <w:rPr>
          <w:color w:val="3B708B"/>
        </w:rPr>
        <w:t>18 October 2019</w:t>
      </w:r>
    </w:p>
    <w:p w14:paraId="017EA35F" w14:textId="77777777" w:rsidR="003E2DB0" w:rsidRPr="003E2DB0" w:rsidRDefault="003E2DB0" w:rsidP="003E2DB0">
      <w:pPr>
        <w:spacing w:after="200" w:line="276" w:lineRule="auto"/>
        <w:rPr>
          <w:rFonts w:ascii="Arial" w:hAnsi="Arial" w:cs="Arial"/>
          <w:b/>
          <w:sz w:val="22"/>
          <w:lang w:val="en-AU"/>
        </w:rPr>
      </w:pPr>
    </w:p>
    <w:p w14:paraId="724E23B0" w14:textId="77777777" w:rsidR="003E2DB0" w:rsidRPr="003E2DB0" w:rsidRDefault="003E2DB0" w:rsidP="003E2DB0">
      <w:pPr>
        <w:spacing w:after="0" w:line="276" w:lineRule="auto"/>
        <w:rPr>
          <w:rFonts w:ascii="Arial" w:hAnsi="Arial" w:cs="Arial"/>
          <w:sz w:val="22"/>
          <w:lang w:val="en-AU"/>
        </w:rPr>
      </w:pPr>
    </w:p>
    <w:p w14:paraId="3ABC0F46" w14:textId="0A44C741" w:rsidR="003E2DB0" w:rsidRDefault="000F057C" w:rsidP="00161695">
      <w:pPr>
        <w:spacing w:after="0" w:line="276" w:lineRule="auto"/>
        <w:jc w:val="center"/>
        <w:rPr>
          <w:rFonts w:ascii="Arial" w:hAnsi="Arial" w:cs="Arial"/>
          <w:sz w:val="22"/>
          <w:lang w:val="en-AU"/>
        </w:rPr>
      </w:pPr>
      <w:r>
        <w:rPr>
          <w:rFonts w:ascii="Arial" w:hAnsi="Arial" w:cs="Arial"/>
          <w:sz w:val="22"/>
          <w:lang w:val="en-AU"/>
        </w:rPr>
        <w:t>Alice Dixon</w:t>
      </w:r>
      <w:r w:rsidR="00E32BF4">
        <w:rPr>
          <w:rFonts w:ascii="Arial" w:hAnsi="Arial" w:cs="Arial"/>
          <w:sz w:val="22"/>
          <w:lang w:val="en-AU"/>
        </w:rPr>
        <w:t>-</w:t>
      </w:r>
      <w:r>
        <w:rPr>
          <w:rFonts w:ascii="Arial" w:hAnsi="Arial" w:cs="Arial"/>
          <w:sz w:val="22"/>
          <w:lang w:val="en-AU"/>
        </w:rPr>
        <w:t>Wilmshurst</w:t>
      </w:r>
    </w:p>
    <w:p w14:paraId="0B9CCF93" w14:textId="341EB614" w:rsidR="00612B0D" w:rsidRPr="003E2DB0" w:rsidRDefault="00612B0D" w:rsidP="00161695">
      <w:pPr>
        <w:spacing w:after="0" w:line="276" w:lineRule="auto"/>
        <w:jc w:val="center"/>
        <w:rPr>
          <w:rFonts w:ascii="Arial" w:hAnsi="Arial" w:cs="Arial"/>
          <w:sz w:val="22"/>
          <w:lang w:val="en-AU"/>
        </w:rPr>
      </w:pPr>
      <w:r>
        <w:rPr>
          <w:rFonts w:ascii="Arial" w:hAnsi="Arial" w:cs="Arial"/>
          <w:sz w:val="22"/>
          <w:lang w:val="en-AU"/>
        </w:rPr>
        <w:t>Policy Officer</w:t>
      </w:r>
    </w:p>
    <w:p w14:paraId="5BA2CADE" w14:textId="77777777" w:rsidR="003E2DB0" w:rsidRPr="003E2DB0" w:rsidRDefault="003E2DB0" w:rsidP="003E2DB0">
      <w:pPr>
        <w:spacing w:after="0" w:line="276" w:lineRule="auto"/>
        <w:jc w:val="center"/>
        <w:rPr>
          <w:rFonts w:ascii="Arial" w:hAnsi="Arial" w:cs="Arial"/>
          <w:sz w:val="22"/>
          <w:lang w:val="en-AU"/>
        </w:rPr>
      </w:pPr>
    </w:p>
    <w:p w14:paraId="0F4D89B5"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Physical Disability Council of NSW</w:t>
      </w:r>
    </w:p>
    <w:p w14:paraId="2CA89D2D"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3/184 Glebe Point Road, Glebe NSW 2037</w:t>
      </w:r>
    </w:p>
    <w:p w14:paraId="5BA29892" w14:textId="77777777" w:rsidR="003E2DB0" w:rsidRPr="003E2DB0" w:rsidRDefault="003E2DB0" w:rsidP="003E2DB0">
      <w:pPr>
        <w:spacing w:after="0" w:line="276" w:lineRule="auto"/>
        <w:jc w:val="center"/>
        <w:rPr>
          <w:rFonts w:ascii="Arial" w:hAnsi="Arial" w:cs="Arial"/>
          <w:sz w:val="22"/>
          <w:lang w:val="en-AU"/>
        </w:rPr>
      </w:pPr>
    </w:p>
    <w:p w14:paraId="07C3EEFC"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02 9552 1606</w:t>
      </w:r>
    </w:p>
    <w:p w14:paraId="02B3FA24" w14:textId="77777777" w:rsidR="003E2DB0" w:rsidRPr="003E2DB0" w:rsidRDefault="003E2DB0" w:rsidP="003E2DB0">
      <w:pPr>
        <w:spacing w:after="0" w:line="276" w:lineRule="auto"/>
        <w:jc w:val="center"/>
        <w:rPr>
          <w:rFonts w:ascii="Arial" w:hAnsi="Arial" w:cs="Arial"/>
          <w:sz w:val="22"/>
          <w:lang w:val="en-AU"/>
        </w:rPr>
      </w:pPr>
      <w:r w:rsidRPr="003E2DB0">
        <w:rPr>
          <w:rFonts w:ascii="Arial" w:hAnsi="Arial" w:cs="Arial"/>
          <w:sz w:val="22"/>
          <w:lang w:val="en-AU"/>
        </w:rPr>
        <w:t>www.pdcnsw.org.au</w:t>
      </w:r>
    </w:p>
    <w:p w14:paraId="4D8FDA38" w14:textId="04CC3383" w:rsidR="003E2DB0" w:rsidRPr="00566DB8" w:rsidRDefault="000F057C" w:rsidP="003E2DB0">
      <w:pPr>
        <w:spacing w:after="0" w:line="276" w:lineRule="auto"/>
        <w:jc w:val="center"/>
        <w:rPr>
          <w:rFonts w:ascii="Arial" w:hAnsi="Arial" w:cs="Arial"/>
          <w:sz w:val="22"/>
          <w:lang w:val="en-AU"/>
        </w:rPr>
      </w:pPr>
      <w:r>
        <w:rPr>
          <w:rFonts w:ascii="Arial" w:hAnsi="Arial" w:cs="Arial"/>
          <w:sz w:val="22"/>
          <w:lang w:val="en-AU"/>
        </w:rPr>
        <w:t>alice.wilmshurst</w:t>
      </w:r>
      <w:r w:rsidR="00566DB8" w:rsidRPr="00566DB8">
        <w:rPr>
          <w:rFonts w:ascii="Arial" w:hAnsi="Arial" w:cs="Arial"/>
          <w:sz w:val="22"/>
          <w:lang w:val="en-AU"/>
        </w:rPr>
        <w:t>@pdcnsw.org.au</w:t>
      </w:r>
    </w:p>
    <w:p w14:paraId="22B37775" w14:textId="77777777" w:rsidR="00CE1CA5" w:rsidRPr="003E2DB0" w:rsidRDefault="00CE1CA5" w:rsidP="003E2DB0">
      <w:pPr>
        <w:spacing w:after="0" w:line="276" w:lineRule="auto"/>
        <w:jc w:val="center"/>
        <w:rPr>
          <w:rFonts w:ascii="Arial" w:hAnsi="Arial" w:cs="Arial"/>
          <w:sz w:val="22"/>
          <w:lang w:val="en-AU"/>
        </w:rPr>
      </w:pPr>
    </w:p>
    <w:p w14:paraId="59FA7734" w14:textId="77777777" w:rsidR="003E2DB0" w:rsidRPr="003E2DB0" w:rsidRDefault="003E2DB0" w:rsidP="003E2DB0">
      <w:pPr>
        <w:spacing w:after="0" w:line="276" w:lineRule="auto"/>
        <w:jc w:val="center"/>
        <w:rPr>
          <w:rFonts w:ascii="Arial" w:hAnsi="Arial" w:cs="Arial"/>
          <w:sz w:val="22"/>
          <w:lang w:val="en-AU"/>
        </w:rPr>
      </w:pPr>
    </w:p>
    <w:p w14:paraId="78BBEC77" w14:textId="77777777" w:rsidR="003E2DB0" w:rsidRPr="003E2DB0" w:rsidRDefault="003E2DB0" w:rsidP="003E2DB0">
      <w:pPr>
        <w:spacing w:after="0" w:line="276" w:lineRule="auto"/>
        <w:jc w:val="center"/>
        <w:rPr>
          <w:rFonts w:ascii="Arial" w:hAnsi="Arial" w:cs="Arial"/>
          <w:sz w:val="22"/>
          <w:lang w:val="en-AU"/>
        </w:rPr>
      </w:pPr>
    </w:p>
    <w:p w14:paraId="5C6B849E" w14:textId="77777777" w:rsidR="003E2DB0" w:rsidRPr="003E2DB0" w:rsidRDefault="003E2DB0" w:rsidP="003E2DB0">
      <w:pPr>
        <w:spacing w:after="200" w:line="276" w:lineRule="auto"/>
        <w:rPr>
          <w:rFonts w:asciiTheme="minorHAnsi" w:hAnsiTheme="minorHAnsi"/>
          <w:sz w:val="22"/>
          <w:lang w:val="en-AU"/>
        </w:rPr>
      </w:pPr>
    </w:p>
    <w:p w14:paraId="23CB971D" w14:textId="77777777" w:rsidR="003E2DB0" w:rsidRDefault="003E2DB0" w:rsidP="00536FF7">
      <w:pPr>
        <w:pStyle w:val="PolicySubheading"/>
      </w:pPr>
      <w:r w:rsidRPr="00AB5031">
        <w:lastRenderedPageBreak/>
        <w:t xml:space="preserve">Who is the Physical Disability Council of NSW? </w:t>
      </w:r>
    </w:p>
    <w:p w14:paraId="5470F4B9" w14:textId="3D844F2F" w:rsidR="003E2DB0" w:rsidRDefault="003E2DB0" w:rsidP="00536FF7">
      <w:pPr>
        <w:pStyle w:val="PolicyBody"/>
      </w:pPr>
      <w:r w:rsidRPr="00AB5031">
        <w:t>The Physical Disability Council of NSW (PDCN) is</w:t>
      </w:r>
      <w:r w:rsidR="006D5AED">
        <w:t xml:space="preserve"> </w:t>
      </w:r>
      <w:r w:rsidRPr="00AB5031">
        <w:t xml:space="preserve">the peak body representing people with physical disabilities across New South Wales. </w:t>
      </w:r>
      <w:r w:rsidR="007A0564">
        <w:t xml:space="preserve">We are also a </w:t>
      </w:r>
      <w:proofErr w:type="gramStart"/>
      <w:r w:rsidR="00F703C5">
        <w:t>disabled persons</w:t>
      </w:r>
      <w:proofErr w:type="gramEnd"/>
      <w:r w:rsidR="00F703C5">
        <w:t xml:space="preserve"> </w:t>
      </w:r>
      <w:r w:rsidR="007A0564">
        <w:t>representative organisation</w:t>
      </w:r>
      <w:r w:rsidR="00F703C5">
        <w:t xml:space="preserve"> (DPO)</w:t>
      </w:r>
      <w:r w:rsidR="007A0564">
        <w:t xml:space="preserve">, with people with disability making up the majority of our board, staff and our membership. </w:t>
      </w:r>
      <w:r w:rsidRPr="00AB5031">
        <w:t xml:space="preserve">This includes people with a </w:t>
      </w:r>
      <w:r w:rsidR="007A0564">
        <w:t xml:space="preserve">wide </w:t>
      </w:r>
      <w:r w:rsidRPr="00AB5031">
        <w:t>range of physical disabilit</w:t>
      </w:r>
      <w:r w:rsidR="007A0564">
        <w:t>ies</w:t>
      </w:r>
      <w:r w:rsidRPr="00AB5031">
        <w:t xml:space="preserve">, from young children and their representatives to aged people, who are from </w:t>
      </w:r>
      <w:r w:rsidR="007A0564">
        <w:t>varying</w:t>
      </w:r>
      <w:r w:rsidRPr="00AB5031">
        <w:t xml:space="preserve"> socio-economic circumstances and live in metropolitan, rural and regional areas of NSW. </w:t>
      </w:r>
    </w:p>
    <w:p w14:paraId="0C693819" w14:textId="77777777" w:rsidR="00536FF7" w:rsidRPr="00AB5031" w:rsidRDefault="00536FF7" w:rsidP="00536FF7">
      <w:pPr>
        <w:pStyle w:val="PolicyBody"/>
      </w:pPr>
    </w:p>
    <w:p w14:paraId="3B99D739" w14:textId="77777777" w:rsidR="003E2DB0" w:rsidRPr="00AB5031" w:rsidRDefault="003E2DB0" w:rsidP="00536FF7">
      <w:pPr>
        <w:pStyle w:val="PolicyBody"/>
      </w:pPr>
      <w:r w:rsidRPr="00AB5031">
        <w:t>Our core function to is influence and advocate for the achievement of systemic change to ensure the rights of all people with a physical disability are improved and upheld.</w:t>
      </w:r>
    </w:p>
    <w:p w14:paraId="17E26BC5" w14:textId="77777777" w:rsidR="003E2DB0" w:rsidRPr="00AB5031" w:rsidRDefault="003E2DB0" w:rsidP="00536FF7">
      <w:pPr>
        <w:pStyle w:val="PolicyBody"/>
      </w:pPr>
    </w:p>
    <w:p w14:paraId="644D11AC" w14:textId="77777777" w:rsidR="00536FF7" w:rsidRDefault="003E2DB0" w:rsidP="00536FF7">
      <w:pPr>
        <w:pStyle w:val="PolicyBody"/>
      </w:pPr>
      <w:r w:rsidRPr="00AB5031">
        <w:t xml:space="preserve">The objectives of PDCN are: </w:t>
      </w:r>
    </w:p>
    <w:p w14:paraId="7BABDAA8" w14:textId="77777777" w:rsidR="00536FF7" w:rsidRP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536FF7">
        <w:rPr>
          <w:rFonts w:ascii="Arial" w:hAnsi="Arial" w:cs="Arial"/>
          <w:sz w:val="22"/>
          <w:lang w:val="en-AU"/>
        </w:rPr>
        <w:t>To educate, inform and assist people with physical disabilities in NSW about the range of services, structure and programs available that enable their full participation, equality of opportunity and equality of citizenship.</w:t>
      </w:r>
    </w:p>
    <w:p w14:paraId="0AF063CF" w14:textId="77777777" w:rsid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AB5031">
        <w:rPr>
          <w:rFonts w:ascii="Arial" w:hAnsi="Arial" w:cs="Arial"/>
          <w:sz w:val="22"/>
          <w:lang w:val="en-AU"/>
        </w:rPr>
        <w:t>To develop the capacity of people with physical disability in NSW to identify their own goals, and the confidence to develop a pathway to achieving their goals (</w:t>
      </w:r>
      <w:proofErr w:type="spellStart"/>
      <w:r w:rsidRPr="00AB5031">
        <w:rPr>
          <w:rFonts w:ascii="Arial" w:hAnsi="Arial" w:cs="Arial"/>
          <w:sz w:val="22"/>
          <w:lang w:val="en-AU"/>
        </w:rPr>
        <w:t>i.e</w:t>
      </w:r>
      <w:proofErr w:type="spellEnd"/>
      <w:r w:rsidRPr="00AB5031">
        <w:rPr>
          <w:rFonts w:ascii="Arial" w:hAnsi="Arial" w:cs="Arial"/>
          <w:sz w:val="22"/>
          <w:lang w:val="en-AU"/>
        </w:rPr>
        <w:t>: self-advocate).</w:t>
      </w:r>
    </w:p>
    <w:p w14:paraId="4331AA94" w14:textId="282CC46B" w:rsidR="00536FF7" w:rsidRDefault="00536FF7" w:rsidP="00536FF7">
      <w:pPr>
        <w:pStyle w:val="ListParagraph"/>
        <w:numPr>
          <w:ilvl w:val="0"/>
          <w:numId w:val="7"/>
        </w:numPr>
        <w:autoSpaceDE w:val="0"/>
        <w:autoSpaceDN w:val="0"/>
        <w:adjustRightInd w:val="0"/>
        <w:spacing w:after="0" w:line="276" w:lineRule="auto"/>
        <w:ind w:left="630" w:hanging="270"/>
        <w:jc w:val="both"/>
        <w:rPr>
          <w:rFonts w:ascii="Arial" w:hAnsi="Arial" w:cs="Arial"/>
          <w:sz w:val="22"/>
          <w:lang w:val="en-AU"/>
        </w:rPr>
      </w:pPr>
      <w:r w:rsidRPr="00AB5031">
        <w:rPr>
          <w:rFonts w:ascii="Arial" w:hAnsi="Arial" w:cs="Arial"/>
          <w:sz w:val="22"/>
          <w:lang w:val="en-AU"/>
        </w:rPr>
        <w:t>To educate and inform stakeholders (</w:t>
      </w:r>
      <w:proofErr w:type="spellStart"/>
      <w:r w:rsidRPr="00AB5031">
        <w:rPr>
          <w:rFonts w:ascii="Arial" w:hAnsi="Arial" w:cs="Arial"/>
          <w:sz w:val="22"/>
          <w:lang w:val="en-AU"/>
        </w:rPr>
        <w:t>ie</w:t>
      </w:r>
      <w:proofErr w:type="spellEnd"/>
      <w:r w:rsidRPr="00AB5031">
        <w:rPr>
          <w:rFonts w:ascii="Arial" w:hAnsi="Arial" w:cs="Arial"/>
          <w:sz w:val="22"/>
          <w:lang w:val="en-AU"/>
        </w:rPr>
        <w:t xml:space="preserve">: about the needs of people with a physical disability) so they </w:t>
      </w:r>
      <w:r w:rsidR="002C2557" w:rsidRPr="00AB5031">
        <w:rPr>
          <w:rFonts w:ascii="Arial" w:hAnsi="Arial" w:cs="Arial"/>
          <w:sz w:val="22"/>
          <w:lang w:val="en-AU"/>
        </w:rPr>
        <w:t>can</w:t>
      </w:r>
      <w:r w:rsidRPr="00AB5031">
        <w:rPr>
          <w:rFonts w:ascii="Arial" w:hAnsi="Arial" w:cs="Arial"/>
          <w:sz w:val="22"/>
          <w:lang w:val="en-AU"/>
        </w:rPr>
        <w:t xml:space="preserve"> achieve and maintain full participation, equality of opportunity and equality of citizenship.</w:t>
      </w:r>
    </w:p>
    <w:p w14:paraId="6369DA50" w14:textId="77777777" w:rsidR="00536FF7" w:rsidRPr="00536FF7" w:rsidRDefault="00536FF7" w:rsidP="00536FF7">
      <w:pPr>
        <w:autoSpaceDE w:val="0"/>
        <w:autoSpaceDN w:val="0"/>
        <w:adjustRightInd w:val="0"/>
        <w:spacing w:after="0" w:line="276" w:lineRule="auto"/>
        <w:jc w:val="both"/>
        <w:rPr>
          <w:rFonts w:ascii="Arial" w:hAnsi="Arial" w:cs="Arial"/>
          <w:sz w:val="22"/>
          <w:lang w:val="en-AU"/>
        </w:rPr>
      </w:pPr>
    </w:p>
    <w:p w14:paraId="6EE91423" w14:textId="3BF4AEB2" w:rsidR="003E2DB0" w:rsidRPr="00AD76F7" w:rsidRDefault="003E2DB0" w:rsidP="00536FF7">
      <w:pPr>
        <w:pStyle w:val="PolicySubheading"/>
        <w:rPr>
          <w:u w:val="single"/>
        </w:rPr>
      </w:pPr>
      <w:r w:rsidRPr="00AD76F7">
        <w:rPr>
          <w:u w:val="single"/>
        </w:rPr>
        <w:t>Introduction</w:t>
      </w:r>
    </w:p>
    <w:p w14:paraId="7EB68430" w14:textId="21FC735D" w:rsidR="00B771D1" w:rsidRDefault="00B771D1" w:rsidP="00943C48">
      <w:pPr>
        <w:pStyle w:val="PolicyBody"/>
      </w:pPr>
      <w:r w:rsidRPr="00B771D1">
        <w:t>The Physical Disability Council of NSW (PDCN) appreciates the opportunity to provide feedback</w:t>
      </w:r>
      <w:r w:rsidR="00BA7BA3">
        <w:t xml:space="preserve"> to the </w:t>
      </w:r>
      <w:r w:rsidR="00D01552">
        <w:t>Ageing and Disability Commission on the Disability Advocacy Review Issues Paper</w:t>
      </w:r>
      <w:r w:rsidR="00BA7BA3">
        <w:t xml:space="preserve">. </w:t>
      </w:r>
      <w:r w:rsidR="0077504E">
        <w:t xml:space="preserve">As a peak body representing </w:t>
      </w:r>
      <w:r w:rsidR="000E5955">
        <w:t xml:space="preserve">people with </w:t>
      </w:r>
      <w:r w:rsidR="00BE2F93">
        <w:t xml:space="preserve">physical </w:t>
      </w:r>
      <w:r w:rsidR="000E5955">
        <w:t xml:space="preserve">disability, </w:t>
      </w:r>
      <w:r w:rsidR="0077504E">
        <w:t xml:space="preserve">PDCN will </w:t>
      </w:r>
      <w:r w:rsidR="00F53BB9">
        <w:t xml:space="preserve">not answer each individual question, rather </w:t>
      </w:r>
      <w:r w:rsidR="0077504E">
        <w:t xml:space="preserve">respond to the </w:t>
      </w:r>
      <w:r w:rsidR="00452DC2">
        <w:t>key areas for discussion</w:t>
      </w:r>
      <w:r w:rsidR="0008628F">
        <w:t xml:space="preserve"> as</w:t>
      </w:r>
      <w:r w:rsidR="00452DC2">
        <w:t xml:space="preserve"> outlined in the issues paper.</w:t>
      </w:r>
    </w:p>
    <w:p w14:paraId="5587547F" w14:textId="7B1D0A80" w:rsidR="003A34EF" w:rsidRDefault="003A34EF" w:rsidP="00943C48">
      <w:pPr>
        <w:pStyle w:val="PolicyBody"/>
        <w:rPr>
          <w:b/>
          <w:bCs/>
        </w:rPr>
      </w:pPr>
    </w:p>
    <w:p w14:paraId="37DCB887" w14:textId="5D116D83" w:rsidR="009842DB" w:rsidRDefault="009842DB" w:rsidP="00943C48">
      <w:pPr>
        <w:jc w:val="both"/>
        <w:rPr>
          <w:rFonts w:ascii="Arial" w:hAnsi="Arial" w:cs="Arial"/>
          <w:sz w:val="22"/>
        </w:rPr>
      </w:pPr>
      <w:r w:rsidRPr="00DE496B">
        <w:rPr>
          <w:rFonts w:ascii="Arial" w:hAnsi="Arial" w:cs="Arial"/>
          <w:sz w:val="22"/>
        </w:rPr>
        <w:t xml:space="preserve">As the peak body for people with physical disability, </w:t>
      </w:r>
      <w:r w:rsidR="007A0564" w:rsidRPr="00DE496B">
        <w:rPr>
          <w:rFonts w:ascii="Arial" w:hAnsi="Arial" w:cs="Arial"/>
          <w:sz w:val="22"/>
        </w:rPr>
        <w:t xml:space="preserve">PDCN provide </w:t>
      </w:r>
      <w:r w:rsidRPr="00DE496B">
        <w:rPr>
          <w:rFonts w:ascii="Arial" w:hAnsi="Arial" w:cs="Arial"/>
          <w:sz w:val="22"/>
        </w:rPr>
        <w:t>systemic advocacy, expertise and advice to our members and stakeholders, taking their collective issues and concerns to government</w:t>
      </w:r>
      <w:r w:rsidR="007A0564" w:rsidRPr="00DE496B">
        <w:rPr>
          <w:rFonts w:ascii="Arial" w:hAnsi="Arial" w:cs="Arial"/>
          <w:sz w:val="22"/>
        </w:rPr>
        <w:t xml:space="preserve"> or other relevant </w:t>
      </w:r>
      <w:r w:rsidR="001519CF">
        <w:rPr>
          <w:rFonts w:ascii="Arial" w:hAnsi="Arial" w:cs="Arial"/>
          <w:sz w:val="22"/>
        </w:rPr>
        <w:t xml:space="preserve">industry </w:t>
      </w:r>
      <w:r w:rsidR="007A0564" w:rsidRPr="00DE496B">
        <w:rPr>
          <w:rFonts w:ascii="Arial" w:hAnsi="Arial" w:cs="Arial"/>
          <w:sz w:val="22"/>
        </w:rPr>
        <w:t>bodies</w:t>
      </w:r>
      <w:r w:rsidR="00DE496B">
        <w:rPr>
          <w:rFonts w:ascii="Arial" w:hAnsi="Arial" w:cs="Arial"/>
          <w:sz w:val="22"/>
        </w:rPr>
        <w:t xml:space="preserve"> </w:t>
      </w:r>
      <w:r w:rsidR="007A0564" w:rsidRPr="00DE496B">
        <w:rPr>
          <w:rFonts w:ascii="Arial" w:hAnsi="Arial" w:cs="Arial"/>
          <w:sz w:val="22"/>
        </w:rPr>
        <w:t xml:space="preserve">in order to work collaboratively </w:t>
      </w:r>
      <w:r w:rsidRPr="00DE496B">
        <w:rPr>
          <w:rFonts w:ascii="Arial" w:hAnsi="Arial" w:cs="Arial"/>
          <w:sz w:val="22"/>
        </w:rPr>
        <w:t>to improve their human rights</w:t>
      </w:r>
      <w:r w:rsidR="007A0564" w:rsidRPr="00DE496B">
        <w:rPr>
          <w:rFonts w:ascii="Arial" w:hAnsi="Arial" w:cs="Arial"/>
          <w:sz w:val="22"/>
        </w:rPr>
        <w:t>, participation</w:t>
      </w:r>
      <w:r w:rsidRPr="00DE496B">
        <w:rPr>
          <w:rFonts w:ascii="Arial" w:hAnsi="Arial" w:cs="Arial"/>
          <w:sz w:val="22"/>
        </w:rPr>
        <w:t xml:space="preserve"> and inclusion in all parts of NSW society.</w:t>
      </w:r>
      <w:r w:rsidR="00F703C5">
        <w:rPr>
          <w:rFonts w:ascii="Arial" w:hAnsi="Arial" w:cs="Arial"/>
          <w:sz w:val="22"/>
        </w:rPr>
        <w:t xml:space="preserve"> We also do this through the preparation of written </w:t>
      </w:r>
      <w:r w:rsidR="00F703C5" w:rsidRPr="00DE496B">
        <w:rPr>
          <w:rFonts w:ascii="Arial" w:hAnsi="Arial" w:cs="Arial"/>
          <w:sz w:val="22"/>
        </w:rPr>
        <w:t>submissions and reports</w:t>
      </w:r>
      <w:r w:rsidR="004B0D45">
        <w:rPr>
          <w:rFonts w:ascii="Arial" w:hAnsi="Arial" w:cs="Arial"/>
          <w:sz w:val="22"/>
        </w:rPr>
        <w:t>,</w:t>
      </w:r>
      <w:r w:rsidR="00F703C5">
        <w:rPr>
          <w:rFonts w:ascii="Arial" w:hAnsi="Arial" w:cs="Arial"/>
          <w:sz w:val="22"/>
        </w:rPr>
        <w:t xml:space="preserve"> providing evidence at government </w:t>
      </w:r>
      <w:r w:rsidR="00EA7FE7">
        <w:rPr>
          <w:rFonts w:ascii="Arial" w:hAnsi="Arial" w:cs="Arial"/>
          <w:sz w:val="22"/>
        </w:rPr>
        <w:t>i</w:t>
      </w:r>
      <w:r w:rsidR="004B0D45">
        <w:rPr>
          <w:rFonts w:ascii="Arial" w:hAnsi="Arial" w:cs="Arial"/>
          <w:sz w:val="22"/>
        </w:rPr>
        <w:t>n</w:t>
      </w:r>
      <w:r w:rsidR="00F703C5">
        <w:rPr>
          <w:rFonts w:ascii="Arial" w:hAnsi="Arial" w:cs="Arial"/>
          <w:sz w:val="22"/>
        </w:rPr>
        <w:t>quiries, and provid</w:t>
      </w:r>
      <w:r w:rsidR="00464232">
        <w:rPr>
          <w:rFonts w:ascii="Arial" w:hAnsi="Arial" w:cs="Arial"/>
          <w:sz w:val="22"/>
        </w:rPr>
        <w:t>e</w:t>
      </w:r>
      <w:r w:rsidR="00F703C5">
        <w:rPr>
          <w:rFonts w:ascii="Arial" w:hAnsi="Arial" w:cs="Arial"/>
          <w:sz w:val="22"/>
        </w:rPr>
        <w:t xml:space="preserve"> expert advice on numerous NSW government, corporate, independent and not for profit advisory committees and </w:t>
      </w:r>
      <w:r w:rsidR="004B0D45">
        <w:rPr>
          <w:rFonts w:ascii="Arial" w:hAnsi="Arial" w:cs="Arial"/>
          <w:sz w:val="22"/>
        </w:rPr>
        <w:t>boards (around 25 at current count).</w:t>
      </w:r>
    </w:p>
    <w:p w14:paraId="299FE684" w14:textId="680918D5" w:rsidR="009842DB" w:rsidRPr="00DE496B" w:rsidRDefault="009842DB" w:rsidP="00943C48">
      <w:pPr>
        <w:jc w:val="both"/>
        <w:rPr>
          <w:rFonts w:ascii="Arial" w:hAnsi="Arial" w:cs="Arial"/>
          <w:sz w:val="22"/>
        </w:rPr>
      </w:pPr>
      <w:r w:rsidRPr="00DE496B">
        <w:rPr>
          <w:rFonts w:ascii="Arial" w:hAnsi="Arial" w:cs="Arial"/>
          <w:sz w:val="22"/>
        </w:rPr>
        <w:t xml:space="preserve">Our vision is </w:t>
      </w:r>
      <w:r w:rsidR="007A0564" w:rsidRPr="00DE496B">
        <w:rPr>
          <w:rFonts w:ascii="Arial" w:hAnsi="Arial" w:cs="Arial"/>
          <w:sz w:val="22"/>
        </w:rPr>
        <w:t xml:space="preserve">for a society where our human </w:t>
      </w:r>
      <w:r w:rsidRPr="00DE496B">
        <w:rPr>
          <w:rFonts w:ascii="Arial" w:hAnsi="Arial" w:cs="Arial"/>
          <w:sz w:val="22"/>
        </w:rPr>
        <w:t xml:space="preserve">rights are protected and upheld, </w:t>
      </w:r>
      <w:r w:rsidR="00BB72F2" w:rsidRPr="00DE496B">
        <w:rPr>
          <w:rFonts w:ascii="Arial" w:hAnsi="Arial" w:cs="Arial"/>
          <w:sz w:val="22"/>
        </w:rPr>
        <w:t xml:space="preserve">equality of </w:t>
      </w:r>
      <w:r w:rsidRPr="00DE496B">
        <w:rPr>
          <w:rFonts w:ascii="Arial" w:hAnsi="Arial" w:cs="Arial"/>
          <w:sz w:val="22"/>
        </w:rPr>
        <w:t xml:space="preserve">opportunity is </w:t>
      </w:r>
      <w:r w:rsidR="003B31AD" w:rsidRPr="00DE496B">
        <w:rPr>
          <w:rFonts w:ascii="Arial" w:hAnsi="Arial" w:cs="Arial"/>
          <w:sz w:val="22"/>
        </w:rPr>
        <w:t>assured,</w:t>
      </w:r>
      <w:r w:rsidRPr="00DE496B">
        <w:rPr>
          <w:rFonts w:ascii="Arial" w:hAnsi="Arial" w:cs="Arial"/>
          <w:sz w:val="22"/>
        </w:rPr>
        <w:t xml:space="preserve"> and full participation is a reality. PDCN </w:t>
      </w:r>
      <w:r w:rsidR="00AB4D70">
        <w:rPr>
          <w:rFonts w:ascii="Arial" w:hAnsi="Arial" w:cs="Arial"/>
          <w:sz w:val="22"/>
        </w:rPr>
        <w:t xml:space="preserve">also </w:t>
      </w:r>
      <w:r w:rsidRPr="00DE496B">
        <w:rPr>
          <w:rFonts w:ascii="Arial" w:hAnsi="Arial" w:cs="Arial"/>
          <w:sz w:val="22"/>
        </w:rPr>
        <w:t xml:space="preserve">provides a range of free services to our members, or any others that request it - </w:t>
      </w:r>
      <w:r w:rsidR="004B0D45" w:rsidRPr="00DE496B">
        <w:rPr>
          <w:rFonts w:ascii="Arial" w:hAnsi="Arial" w:cs="Arial"/>
          <w:sz w:val="22"/>
        </w:rPr>
        <w:t xml:space="preserve">from </w:t>
      </w:r>
      <w:r w:rsidR="004B0D45">
        <w:rPr>
          <w:rFonts w:ascii="Arial" w:hAnsi="Arial" w:cs="Arial"/>
          <w:sz w:val="22"/>
        </w:rPr>
        <w:t xml:space="preserve">dealing with member enquiries and subsequent </w:t>
      </w:r>
      <w:r w:rsidR="004B0D45" w:rsidRPr="00DE496B">
        <w:rPr>
          <w:rFonts w:ascii="Arial" w:hAnsi="Arial" w:cs="Arial"/>
          <w:sz w:val="22"/>
        </w:rPr>
        <w:t xml:space="preserve">information provision, </w:t>
      </w:r>
      <w:r w:rsidR="004B0D45">
        <w:rPr>
          <w:rFonts w:ascii="Arial" w:hAnsi="Arial" w:cs="Arial"/>
          <w:sz w:val="22"/>
        </w:rPr>
        <w:t xml:space="preserve">or onward referral, </w:t>
      </w:r>
      <w:r w:rsidR="004B0D45" w:rsidRPr="00DE496B">
        <w:rPr>
          <w:rFonts w:ascii="Arial" w:hAnsi="Arial" w:cs="Arial"/>
          <w:sz w:val="22"/>
        </w:rPr>
        <w:t>to education and capacity building workshops and programs</w:t>
      </w:r>
      <w:r w:rsidR="004B0D45">
        <w:rPr>
          <w:rFonts w:ascii="Arial" w:hAnsi="Arial" w:cs="Arial"/>
          <w:sz w:val="22"/>
        </w:rPr>
        <w:t>,</w:t>
      </w:r>
      <w:r w:rsidR="0059105C">
        <w:rPr>
          <w:rFonts w:ascii="Arial" w:hAnsi="Arial" w:cs="Arial"/>
          <w:sz w:val="22"/>
        </w:rPr>
        <w:t xml:space="preserve"> </w:t>
      </w:r>
      <w:r w:rsidRPr="00DE496B">
        <w:rPr>
          <w:rFonts w:ascii="Arial" w:hAnsi="Arial" w:cs="Arial"/>
          <w:sz w:val="22"/>
        </w:rPr>
        <w:t xml:space="preserve">to </w:t>
      </w:r>
      <w:r w:rsidR="004B0D45">
        <w:rPr>
          <w:rFonts w:ascii="Arial" w:hAnsi="Arial" w:cs="Arial"/>
          <w:sz w:val="22"/>
        </w:rPr>
        <w:t>proactively partnering with g</w:t>
      </w:r>
      <w:r w:rsidRPr="00DE496B">
        <w:rPr>
          <w:rFonts w:ascii="Arial" w:hAnsi="Arial" w:cs="Arial"/>
          <w:sz w:val="22"/>
        </w:rPr>
        <w:t>overnment and local communit</w:t>
      </w:r>
      <w:r w:rsidR="00F739AE">
        <w:rPr>
          <w:rFonts w:ascii="Arial" w:hAnsi="Arial" w:cs="Arial"/>
          <w:sz w:val="22"/>
        </w:rPr>
        <w:t xml:space="preserve">y </w:t>
      </w:r>
      <w:proofErr w:type="spellStart"/>
      <w:r w:rsidR="00F739AE">
        <w:rPr>
          <w:rFonts w:ascii="Arial" w:hAnsi="Arial" w:cs="Arial"/>
          <w:sz w:val="22"/>
        </w:rPr>
        <w:t>organisations</w:t>
      </w:r>
      <w:proofErr w:type="spellEnd"/>
      <w:r w:rsidRPr="00DE496B">
        <w:rPr>
          <w:rFonts w:ascii="Arial" w:hAnsi="Arial" w:cs="Arial"/>
          <w:sz w:val="22"/>
        </w:rPr>
        <w:t xml:space="preserve"> </w:t>
      </w:r>
      <w:r w:rsidR="004B0D45">
        <w:rPr>
          <w:rFonts w:ascii="Arial" w:hAnsi="Arial" w:cs="Arial"/>
          <w:sz w:val="22"/>
        </w:rPr>
        <w:t xml:space="preserve">to address opportunities for inclusive projects that can bring about </w:t>
      </w:r>
      <w:r w:rsidRPr="00DE496B">
        <w:rPr>
          <w:rFonts w:ascii="Arial" w:hAnsi="Arial" w:cs="Arial"/>
          <w:sz w:val="22"/>
        </w:rPr>
        <w:t>full inclusion in NSW society</w:t>
      </w:r>
      <w:r w:rsidR="004B0D45">
        <w:rPr>
          <w:rFonts w:ascii="Arial" w:hAnsi="Arial" w:cs="Arial"/>
          <w:sz w:val="22"/>
        </w:rPr>
        <w:t xml:space="preserve"> for people with physical disability</w:t>
      </w:r>
      <w:r w:rsidR="007A4A52">
        <w:rPr>
          <w:rFonts w:ascii="Arial" w:hAnsi="Arial" w:cs="Arial"/>
          <w:sz w:val="22"/>
        </w:rPr>
        <w:t>.</w:t>
      </w:r>
    </w:p>
    <w:p w14:paraId="1696DA20" w14:textId="19F44C91" w:rsidR="004B0D45" w:rsidRDefault="0077407E" w:rsidP="00943C48">
      <w:pPr>
        <w:pStyle w:val="PolicyBody"/>
      </w:pPr>
      <w:r>
        <w:lastRenderedPageBreak/>
        <w:t xml:space="preserve">PDCN suggests that, when undertaking a review of disability advocacy services, the principles </w:t>
      </w:r>
      <w:r w:rsidR="004B0D45">
        <w:t xml:space="preserve">upon which any new system of advocacy </w:t>
      </w:r>
      <w:r w:rsidR="00927121">
        <w:t xml:space="preserve">is </w:t>
      </w:r>
      <w:r w:rsidR="004B0D45">
        <w:t>enshrine</w:t>
      </w:r>
      <w:r w:rsidR="00927121">
        <w:t>d</w:t>
      </w:r>
      <w:r w:rsidR="004B0D45">
        <w:t xml:space="preserve"> </w:t>
      </w:r>
      <w:r>
        <w:t xml:space="preserve">should uphold a person’s human rights, and </w:t>
      </w:r>
      <w:r w:rsidR="004B0D45">
        <w:t>align with the</w:t>
      </w:r>
      <w:r>
        <w:t xml:space="preserve"> U</w:t>
      </w:r>
      <w:r w:rsidR="00667EED">
        <w:t xml:space="preserve">nited </w:t>
      </w:r>
      <w:r>
        <w:t>N</w:t>
      </w:r>
      <w:r w:rsidR="00667EED">
        <w:t>ations</w:t>
      </w:r>
      <w:r>
        <w:t xml:space="preserve"> Convention on the Rights of People with Disabilities (</w:t>
      </w:r>
      <w:r w:rsidR="00667EED">
        <w:t>UN</w:t>
      </w:r>
      <w:r>
        <w:t>CRPD), to which Australia is a signatory</w:t>
      </w:r>
      <w:r w:rsidR="004B0D45">
        <w:t>, along with meet the NSW government’s obligations to the National Disability Strategy</w:t>
      </w:r>
      <w:r w:rsidR="00026C50">
        <w:t xml:space="preserve"> </w:t>
      </w:r>
      <w:r w:rsidR="00927121">
        <w:t xml:space="preserve">and </w:t>
      </w:r>
      <w:r w:rsidR="00026C50">
        <w:t>A</w:t>
      </w:r>
      <w:r w:rsidR="00927121">
        <w:t>greement,</w:t>
      </w:r>
      <w:r w:rsidR="004B0D45">
        <w:t xml:space="preserve"> the Disability Discrimination Act, and </w:t>
      </w:r>
      <w:r w:rsidR="00BD331C">
        <w:t xml:space="preserve">NSW </w:t>
      </w:r>
      <w:r w:rsidR="004B0D45">
        <w:t xml:space="preserve">Disability Inclusion </w:t>
      </w:r>
      <w:r w:rsidR="00BD331C">
        <w:t>Act 2014</w:t>
      </w:r>
      <w:r w:rsidR="004B0D45">
        <w:t>.</w:t>
      </w:r>
    </w:p>
    <w:p w14:paraId="0C2F79F1" w14:textId="1465CE92" w:rsidR="00927121" w:rsidRDefault="00927121" w:rsidP="00943C48">
      <w:pPr>
        <w:pStyle w:val="PolicyBody"/>
      </w:pPr>
    </w:p>
    <w:p w14:paraId="253BAF36" w14:textId="669A7E11" w:rsidR="005C5496" w:rsidRDefault="005C5496" w:rsidP="00943C48">
      <w:pPr>
        <w:pStyle w:val="PolicyBody"/>
      </w:pPr>
      <w:r>
        <w:t>PDCN</w:t>
      </w:r>
      <w:r w:rsidR="00880118">
        <w:t xml:space="preserve"> </w:t>
      </w:r>
      <w:r>
        <w:t xml:space="preserve">call on the NSW government to roll over current funding arrangements for an additional </w:t>
      </w:r>
      <w:r w:rsidR="005C14D7">
        <w:t xml:space="preserve">two </w:t>
      </w:r>
      <w:r>
        <w:t>year</w:t>
      </w:r>
      <w:r w:rsidR="005C14D7">
        <w:t>s</w:t>
      </w:r>
      <w:r>
        <w:t xml:space="preserve"> </w:t>
      </w:r>
      <w:r w:rsidRPr="00927121">
        <w:t xml:space="preserve">to </w:t>
      </w:r>
      <w:r>
        <w:t>provide</w:t>
      </w:r>
      <w:r w:rsidRPr="00927121">
        <w:t xml:space="preserve"> </w:t>
      </w:r>
      <w:r>
        <w:t>adequate</w:t>
      </w:r>
      <w:r w:rsidRPr="00927121">
        <w:t xml:space="preserve"> time for individual organisations to administer any changes</w:t>
      </w:r>
      <w:r>
        <w:t>,</w:t>
      </w:r>
      <w:r w:rsidRPr="00927121">
        <w:t xml:space="preserve"> and </w:t>
      </w:r>
      <w:r>
        <w:t xml:space="preserve">to </w:t>
      </w:r>
      <w:r w:rsidRPr="00927121">
        <w:t>ensure continuity of services remains for the people with disability</w:t>
      </w:r>
      <w:r>
        <w:t xml:space="preserve"> we represent and assist. This takes into account the </w:t>
      </w:r>
      <w:r w:rsidR="00927121" w:rsidRPr="00927121">
        <w:t>many areas under consideration within this review that may affect the way advocacy is delivered post June 2020</w:t>
      </w:r>
      <w:r>
        <w:t xml:space="preserve"> and </w:t>
      </w:r>
      <w:r w:rsidR="00927121" w:rsidRPr="00026C50">
        <w:t>the current time frame available to consider the outcomes proposed, make decisions on any changes to current systems, and implement these changes</w:t>
      </w:r>
      <w:r>
        <w:t xml:space="preserve"> effectively</w:t>
      </w:r>
      <w:r w:rsidR="000840A9">
        <w:t xml:space="preserve"> – whilst </w:t>
      </w:r>
      <w:r w:rsidR="00E805FA">
        <w:t xml:space="preserve">also </w:t>
      </w:r>
      <w:r w:rsidR="000840A9">
        <w:t>ensur</w:t>
      </w:r>
      <w:r w:rsidR="00E4474D">
        <w:t>ing</w:t>
      </w:r>
      <w:r w:rsidR="000840A9">
        <w:t xml:space="preserve"> continu</w:t>
      </w:r>
      <w:r w:rsidR="00E4474D">
        <w:t>ity of</w:t>
      </w:r>
      <w:r w:rsidR="000840A9">
        <w:t xml:space="preserve"> </w:t>
      </w:r>
      <w:r w:rsidR="00E4474D">
        <w:t>support for people with disability.</w:t>
      </w:r>
    </w:p>
    <w:p w14:paraId="4A4F6D39" w14:textId="77777777" w:rsidR="005C5496" w:rsidRDefault="005C5496" w:rsidP="00943C48">
      <w:pPr>
        <w:pStyle w:val="PolicyBody"/>
      </w:pPr>
    </w:p>
    <w:p w14:paraId="22AA05B0" w14:textId="1B0F077A" w:rsidR="00927121" w:rsidRPr="00927121" w:rsidRDefault="00927121" w:rsidP="00943C48">
      <w:pPr>
        <w:pStyle w:val="PolicyBody"/>
      </w:pPr>
      <w:r>
        <w:t>We believe</w:t>
      </w:r>
      <w:r w:rsidRPr="00927121">
        <w:t xml:space="preserve"> that the time factor </w:t>
      </w:r>
      <w:r w:rsidR="00026C50">
        <w:t xml:space="preserve">required </w:t>
      </w:r>
      <w:r w:rsidRPr="00927121">
        <w:t xml:space="preserve">to </w:t>
      </w:r>
      <w:r>
        <w:t xml:space="preserve">manage all </w:t>
      </w:r>
      <w:r w:rsidR="005C5496">
        <w:t xml:space="preserve">change </w:t>
      </w:r>
      <w:r>
        <w:t>processes</w:t>
      </w:r>
      <w:r w:rsidRPr="00927121">
        <w:t xml:space="preserve"> </w:t>
      </w:r>
      <w:r w:rsidR="005C5496">
        <w:t xml:space="preserve">for our organisation </w:t>
      </w:r>
      <w:r w:rsidRPr="00927121">
        <w:t>would extend beyond the current NSW advocacy funding arrangements</w:t>
      </w:r>
      <w:r w:rsidR="00026C50">
        <w:t xml:space="preserve"> (end June 2020).</w:t>
      </w:r>
      <w:r w:rsidRPr="00927121">
        <w:t xml:space="preserve"> </w:t>
      </w:r>
    </w:p>
    <w:p w14:paraId="1616460D" w14:textId="6F8A11B9" w:rsidR="00927121" w:rsidRDefault="00927121" w:rsidP="00943C48">
      <w:pPr>
        <w:pStyle w:val="PolicyBody"/>
      </w:pPr>
    </w:p>
    <w:p w14:paraId="1FED152E" w14:textId="39A0F591" w:rsidR="0077407E" w:rsidRDefault="0059105C" w:rsidP="00943C48">
      <w:pPr>
        <w:pStyle w:val="PolicyBody"/>
      </w:pPr>
      <w:r>
        <w:rPr>
          <w:b/>
          <w:bCs/>
          <w:u w:val="single"/>
        </w:rPr>
        <w:t>Principles that could be applied when considering a review of disability advocacy in NSW</w:t>
      </w:r>
      <w:r>
        <w:rPr>
          <w:b/>
          <w:bCs/>
          <w:u w:val="single"/>
        </w:rPr>
        <w:br/>
      </w:r>
    </w:p>
    <w:p w14:paraId="5A798D80" w14:textId="6AF2C9B1" w:rsidR="007A4A52" w:rsidRDefault="007A4A52" w:rsidP="00943C48">
      <w:pPr>
        <w:pStyle w:val="PolicyBody"/>
      </w:pPr>
      <w:r>
        <w:t xml:space="preserve">The issues paper outlines </w:t>
      </w:r>
      <w:proofErr w:type="gramStart"/>
      <w:r>
        <w:t>a number of</w:t>
      </w:r>
      <w:proofErr w:type="gramEnd"/>
      <w:r>
        <w:t xml:space="preserve"> principles that can be applied to this review, and PDCN would like to note that it </w:t>
      </w:r>
      <w:r w:rsidRPr="0077474B">
        <w:t xml:space="preserve">agrees </w:t>
      </w:r>
      <w:r>
        <w:t xml:space="preserve">in part with these principles, however it would also recommend including </w:t>
      </w:r>
      <w:r w:rsidR="00D71C4F">
        <w:t xml:space="preserve">or re-wording them as </w:t>
      </w:r>
      <w:r>
        <w:t>follow</w:t>
      </w:r>
      <w:r w:rsidR="00D71C4F">
        <w:t>s</w:t>
      </w:r>
      <w:r>
        <w:t xml:space="preserve"> -</w:t>
      </w:r>
    </w:p>
    <w:p w14:paraId="043660E3" w14:textId="77777777" w:rsidR="007A4A52" w:rsidRDefault="007A4A52" w:rsidP="00943C48">
      <w:pPr>
        <w:pStyle w:val="PolicyBody"/>
      </w:pPr>
    </w:p>
    <w:p w14:paraId="352FA1D5" w14:textId="38C99122" w:rsidR="007A4A52" w:rsidRPr="000E7FCD" w:rsidRDefault="007A4A52" w:rsidP="00943C48">
      <w:pPr>
        <w:pStyle w:val="ListParagraph"/>
        <w:numPr>
          <w:ilvl w:val="0"/>
          <w:numId w:val="16"/>
        </w:numPr>
        <w:spacing w:before="240" w:after="200"/>
        <w:jc w:val="both"/>
        <w:rPr>
          <w:rFonts w:ascii="Arial" w:hAnsi="Arial" w:cs="Arial"/>
          <w:bCs/>
          <w:iCs/>
          <w:sz w:val="22"/>
        </w:rPr>
      </w:pPr>
      <w:r w:rsidRPr="000E7FCD">
        <w:rPr>
          <w:rFonts w:ascii="Arial" w:hAnsi="Arial" w:cs="Arial"/>
          <w:b/>
          <w:iCs/>
          <w:sz w:val="22"/>
        </w:rPr>
        <w:t>Protecting, upholding and promoting the rights of people with disability</w:t>
      </w:r>
      <w:r w:rsidR="00806E88" w:rsidRPr="000E7FCD">
        <w:rPr>
          <w:rFonts w:ascii="Arial" w:hAnsi="Arial" w:cs="Arial"/>
          <w:b/>
          <w:iCs/>
          <w:sz w:val="22"/>
        </w:rPr>
        <w:t xml:space="preserve"> </w:t>
      </w:r>
      <w:r w:rsidRPr="000E7FCD">
        <w:rPr>
          <w:rFonts w:ascii="Arial" w:hAnsi="Arial" w:cs="Arial"/>
          <w:bCs/>
          <w:iCs/>
          <w:sz w:val="22"/>
        </w:rPr>
        <w:t xml:space="preserve">enabling </w:t>
      </w:r>
      <w:r w:rsidR="00806E88" w:rsidRPr="000E7FCD">
        <w:rPr>
          <w:rFonts w:ascii="Arial" w:hAnsi="Arial" w:cs="Arial"/>
          <w:bCs/>
          <w:iCs/>
          <w:sz w:val="22"/>
        </w:rPr>
        <w:t xml:space="preserve">the </w:t>
      </w:r>
      <w:r w:rsidRPr="000E7FCD">
        <w:rPr>
          <w:rFonts w:ascii="Arial" w:hAnsi="Arial" w:cs="Arial"/>
          <w:bCs/>
          <w:iCs/>
          <w:sz w:val="22"/>
        </w:rPr>
        <w:t>NSW</w:t>
      </w:r>
      <w:r w:rsidR="00806E88" w:rsidRPr="000E7FCD">
        <w:rPr>
          <w:rFonts w:ascii="Arial" w:hAnsi="Arial" w:cs="Arial"/>
          <w:bCs/>
          <w:iCs/>
          <w:sz w:val="22"/>
        </w:rPr>
        <w:t xml:space="preserve"> government</w:t>
      </w:r>
      <w:r w:rsidRPr="000E7FCD">
        <w:rPr>
          <w:rFonts w:ascii="Arial" w:hAnsi="Arial" w:cs="Arial"/>
          <w:bCs/>
          <w:iCs/>
          <w:sz w:val="22"/>
        </w:rPr>
        <w:t xml:space="preserve"> to meet its obligations under </w:t>
      </w:r>
      <w:r w:rsidR="00806E88" w:rsidRPr="000E7FCD">
        <w:rPr>
          <w:rFonts w:ascii="Arial" w:hAnsi="Arial" w:cs="Arial"/>
          <w:bCs/>
          <w:iCs/>
          <w:sz w:val="22"/>
        </w:rPr>
        <w:t>a</w:t>
      </w:r>
      <w:r w:rsidRPr="000E7FCD">
        <w:rPr>
          <w:rFonts w:ascii="Arial" w:hAnsi="Arial" w:cs="Arial"/>
          <w:bCs/>
          <w:iCs/>
          <w:sz w:val="22"/>
        </w:rPr>
        <w:t xml:space="preserve"> human rights framework and associated </w:t>
      </w:r>
      <w:r w:rsidR="00DA6613" w:rsidRPr="000E7FCD">
        <w:rPr>
          <w:rFonts w:ascii="Arial" w:hAnsi="Arial" w:cs="Arial"/>
          <w:bCs/>
          <w:iCs/>
          <w:sz w:val="22"/>
        </w:rPr>
        <w:t xml:space="preserve">state </w:t>
      </w:r>
      <w:r w:rsidR="00806E88" w:rsidRPr="000E7FCD">
        <w:rPr>
          <w:rFonts w:ascii="Arial" w:hAnsi="Arial" w:cs="Arial"/>
          <w:bCs/>
          <w:iCs/>
          <w:sz w:val="22"/>
        </w:rPr>
        <w:t xml:space="preserve">and federal </w:t>
      </w:r>
      <w:r w:rsidRPr="000E7FCD">
        <w:rPr>
          <w:rFonts w:ascii="Arial" w:hAnsi="Arial" w:cs="Arial"/>
          <w:bCs/>
          <w:iCs/>
          <w:sz w:val="22"/>
        </w:rPr>
        <w:t>legislation</w:t>
      </w:r>
      <w:r w:rsidR="00DA6613" w:rsidRPr="000E7FCD">
        <w:rPr>
          <w:rFonts w:ascii="Arial" w:hAnsi="Arial" w:cs="Arial"/>
          <w:bCs/>
          <w:iCs/>
          <w:sz w:val="22"/>
        </w:rPr>
        <w:t>,</w:t>
      </w:r>
      <w:r w:rsidRPr="000E7FCD">
        <w:rPr>
          <w:rFonts w:ascii="Arial" w:hAnsi="Arial" w:cs="Arial"/>
          <w:bCs/>
          <w:iCs/>
          <w:sz w:val="22"/>
        </w:rPr>
        <w:t xml:space="preserve"> ensuring people with disability have a voice, choice and control over their lives. </w:t>
      </w:r>
    </w:p>
    <w:p w14:paraId="7F603926" w14:textId="77777777" w:rsidR="007A4A52" w:rsidRPr="000E7FCD" w:rsidRDefault="007A4A52" w:rsidP="00943C48">
      <w:pPr>
        <w:pStyle w:val="ListParagraph"/>
        <w:spacing w:before="240" w:after="200"/>
        <w:jc w:val="both"/>
        <w:rPr>
          <w:rFonts w:ascii="Arial" w:hAnsi="Arial" w:cs="Arial"/>
          <w:bCs/>
          <w:iCs/>
          <w:sz w:val="22"/>
        </w:rPr>
      </w:pPr>
    </w:p>
    <w:p w14:paraId="297D5FAA" w14:textId="2A931CF9" w:rsidR="007A4A52" w:rsidRPr="000E7FCD" w:rsidRDefault="00806E88" w:rsidP="00943C48">
      <w:pPr>
        <w:pStyle w:val="ListParagraph"/>
        <w:numPr>
          <w:ilvl w:val="0"/>
          <w:numId w:val="16"/>
        </w:numPr>
        <w:jc w:val="both"/>
        <w:rPr>
          <w:rFonts w:ascii="Arial" w:hAnsi="Arial" w:cs="Arial"/>
          <w:b/>
          <w:iCs/>
          <w:sz w:val="22"/>
        </w:rPr>
      </w:pPr>
      <w:r w:rsidRPr="000E7FCD">
        <w:rPr>
          <w:rFonts w:ascii="Arial" w:hAnsi="Arial" w:cs="Arial"/>
          <w:b/>
          <w:iCs/>
          <w:sz w:val="22"/>
        </w:rPr>
        <w:t>Enabling</w:t>
      </w:r>
      <w:r w:rsidR="007A4A52" w:rsidRPr="000E7FCD">
        <w:rPr>
          <w:rFonts w:ascii="Arial" w:hAnsi="Arial" w:cs="Arial"/>
          <w:b/>
          <w:iCs/>
          <w:sz w:val="22"/>
        </w:rPr>
        <w:t xml:space="preserve"> people with disability to </w:t>
      </w:r>
      <w:proofErr w:type="spellStart"/>
      <w:r w:rsidR="004D0AED">
        <w:rPr>
          <w:rFonts w:ascii="Arial" w:hAnsi="Arial" w:cs="Arial"/>
          <w:b/>
          <w:iCs/>
          <w:sz w:val="22"/>
        </w:rPr>
        <w:t xml:space="preserve">self </w:t>
      </w:r>
      <w:r w:rsidR="000D5A7F">
        <w:rPr>
          <w:rFonts w:ascii="Arial" w:hAnsi="Arial" w:cs="Arial"/>
          <w:b/>
          <w:iCs/>
          <w:sz w:val="22"/>
        </w:rPr>
        <w:t>de</w:t>
      </w:r>
      <w:r w:rsidR="00E14396">
        <w:rPr>
          <w:rFonts w:ascii="Arial" w:hAnsi="Arial" w:cs="Arial"/>
          <w:b/>
          <w:iCs/>
          <w:sz w:val="22"/>
        </w:rPr>
        <w:t>termine</w:t>
      </w:r>
      <w:proofErr w:type="spellEnd"/>
      <w:r w:rsidR="00E14396">
        <w:rPr>
          <w:rFonts w:ascii="Arial" w:hAnsi="Arial" w:cs="Arial"/>
          <w:b/>
          <w:iCs/>
          <w:sz w:val="22"/>
        </w:rPr>
        <w:t xml:space="preserve"> their rights and </w:t>
      </w:r>
      <w:r w:rsidRPr="000E7FCD">
        <w:rPr>
          <w:rFonts w:ascii="Arial" w:hAnsi="Arial" w:cs="Arial"/>
          <w:b/>
          <w:iCs/>
          <w:sz w:val="22"/>
        </w:rPr>
        <w:t>have</w:t>
      </w:r>
      <w:r w:rsidR="007A4A52" w:rsidRPr="000E7FCD">
        <w:rPr>
          <w:rFonts w:ascii="Arial" w:hAnsi="Arial" w:cs="Arial"/>
          <w:b/>
          <w:iCs/>
          <w:sz w:val="22"/>
        </w:rPr>
        <w:t xml:space="preserve"> </w:t>
      </w:r>
      <w:r w:rsidR="00460E21">
        <w:rPr>
          <w:rFonts w:ascii="Arial" w:hAnsi="Arial" w:cs="Arial"/>
          <w:b/>
          <w:iCs/>
          <w:sz w:val="22"/>
        </w:rPr>
        <w:t xml:space="preserve">their </w:t>
      </w:r>
      <w:r w:rsidR="007A4A52" w:rsidRPr="000E7FCD">
        <w:rPr>
          <w:rFonts w:ascii="Arial" w:hAnsi="Arial" w:cs="Arial"/>
          <w:b/>
          <w:iCs/>
          <w:sz w:val="22"/>
        </w:rPr>
        <w:t>own voice, choice and control</w:t>
      </w:r>
      <w:r w:rsidRPr="000E7FCD">
        <w:rPr>
          <w:rFonts w:ascii="Arial" w:hAnsi="Arial" w:cs="Arial"/>
          <w:b/>
          <w:iCs/>
          <w:sz w:val="22"/>
        </w:rPr>
        <w:t xml:space="preserve"> over their lives</w:t>
      </w:r>
      <w:r w:rsidR="007A4A52" w:rsidRPr="000E7FCD">
        <w:rPr>
          <w:rFonts w:ascii="Arial" w:hAnsi="Arial" w:cs="Arial"/>
          <w:b/>
          <w:iCs/>
          <w:sz w:val="22"/>
        </w:rPr>
        <w:t>.</w:t>
      </w:r>
    </w:p>
    <w:p w14:paraId="49CBD626" w14:textId="77777777" w:rsidR="007A4A52" w:rsidRPr="000E7FCD" w:rsidRDefault="007A4A52" w:rsidP="00943C48">
      <w:pPr>
        <w:pStyle w:val="ListParagraph"/>
        <w:jc w:val="both"/>
        <w:rPr>
          <w:rFonts w:ascii="Arial" w:hAnsi="Arial" w:cs="Arial"/>
          <w:bCs/>
          <w:iCs/>
          <w:sz w:val="22"/>
        </w:rPr>
      </w:pPr>
    </w:p>
    <w:p w14:paraId="2BE33E08" w14:textId="5474DCB1" w:rsidR="007A4A52" w:rsidRPr="000E7FCD" w:rsidRDefault="007A4A52" w:rsidP="00943C48">
      <w:pPr>
        <w:pStyle w:val="ListParagraph"/>
        <w:numPr>
          <w:ilvl w:val="0"/>
          <w:numId w:val="16"/>
        </w:numPr>
        <w:spacing w:before="240" w:after="240"/>
        <w:jc w:val="both"/>
        <w:rPr>
          <w:rFonts w:ascii="Arial" w:hAnsi="Arial" w:cs="Arial"/>
          <w:bCs/>
          <w:iCs/>
          <w:sz w:val="22"/>
        </w:rPr>
      </w:pPr>
      <w:r w:rsidRPr="000E7FCD">
        <w:rPr>
          <w:rFonts w:ascii="Arial" w:hAnsi="Arial" w:cs="Arial"/>
          <w:b/>
          <w:iCs/>
          <w:sz w:val="22"/>
        </w:rPr>
        <w:t xml:space="preserve">Ensuring people with disability can access appropriate, specialist, independent, </w:t>
      </w:r>
      <w:r w:rsidR="00806E88" w:rsidRPr="000E7FCD">
        <w:rPr>
          <w:rFonts w:ascii="Arial" w:hAnsi="Arial" w:cs="Arial"/>
          <w:b/>
          <w:iCs/>
          <w:sz w:val="22"/>
        </w:rPr>
        <w:t xml:space="preserve">and </w:t>
      </w:r>
      <w:r w:rsidRPr="000E7FCD">
        <w:rPr>
          <w:rFonts w:ascii="Arial" w:hAnsi="Arial" w:cs="Arial"/>
          <w:b/>
          <w:iCs/>
          <w:sz w:val="22"/>
        </w:rPr>
        <w:t>locally available disability advocacy supports and services.</w:t>
      </w:r>
      <w:r w:rsidR="00CF18F0" w:rsidRPr="000E7FCD">
        <w:rPr>
          <w:rFonts w:ascii="Arial" w:hAnsi="Arial" w:cs="Arial"/>
          <w:b/>
          <w:bCs/>
          <w:sz w:val="22"/>
        </w:rPr>
        <w:t xml:space="preserve"> </w:t>
      </w:r>
      <w:r w:rsidR="00CF18F0" w:rsidRPr="000E7FCD">
        <w:rPr>
          <w:rFonts w:ascii="Arial" w:hAnsi="Arial" w:cs="Arial"/>
          <w:sz w:val="22"/>
        </w:rPr>
        <w:t>Valuing the expertise, relationships and experience of local disability advocacy services and the importance of continuity to the communities they serve, by embedding disability advocacy services in local communities</w:t>
      </w:r>
      <w:r w:rsidR="000E7FCD" w:rsidRPr="000E7FCD">
        <w:rPr>
          <w:rFonts w:ascii="Arial" w:hAnsi="Arial" w:cs="Arial"/>
          <w:sz w:val="22"/>
        </w:rPr>
        <w:t>.</w:t>
      </w:r>
      <w:r w:rsidR="00CF18F0" w:rsidRPr="000E7FCD">
        <w:rPr>
          <w:rFonts w:ascii="Arial" w:hAnsi="Arial" w:cs="Arial"/>
          <w:sz w:val="22"/>
        </w:rPr>
        <w:t xml:space="preserve"> </w:t>
      </w:r>
    </w:p>
    <w:p w14:paraId="09E11D5C" w14:textId="77777777" w:rsidR="000E7FCD" w:rsidRPr="000E7FCD" w:rsidRDefault="000E7FCD" w:rsidP="00943C48">
      <w:pPr>
        <w:pStyle w:val="ListParagraph"/>
        <w:jc w:val="both"/>
        <w:rPr>
          <w:rFonts w:ascii="Arial" w:hAnsi="Arial" w:cs="Arial"/>
          <w:bCs/>
          <w:iCs/>
          <w:sz w:val="22"/>
        </w:rPr>
      </w:pPr>
    </w:p>
    <w:p w14:paraId="27358E8F" w14:textId="77777777" w:rsidR="000E7FCD" w:rsidRPr="000E7FCD" w:rsidRDefault="000E7FCD" w:rsidP="00943C48">
      <w:pPr>
        <w:pStyle w:val="ListParagraph"/>
        <w:numPr>
          <w:ilvl w:val="0"/>
          <w:numId w:val="16"/>
        </w:numPr>
        <w:spacing w:after="200" w:line="240" w:lineRule="auto"/>
        <w:jc w:val="both"/>
        <w:rPr>
          <w:sz w:val="22"/>
        </w:rPr>
      </w:pPr>
      <w:r w:rsidRPr="000E7FCD">
        <w:rPr>
          <w:rFonts w:ascii="Arial" w:hAnsi="Arial" w:cs="Arial"/>
          <w:b/>
          <w:bCs/>
          <w:sz w:val="22"/>
        </w:rPr>
        <w:t>Enabling people with disability take part in public debate and government decision-making that affects them</w:t>
      </w:r>
      <w:r w:rsidRPr="000E7FCD">
        <w:rPr>
          <w:sz w:val="22"/>
        </w:rPr>
        <w:t>.</w:t>
      </w:r>
    </w:p>
    <w:p w14:paraId="47CF84A9" w14:textId="77777777" w:rsidR="007A4A52" w:rsidRPr="000E7FCD" w:rsidRDefault="007A4A52" w:rsidP="00943C48">
      <w:pPr>
        <w:pStyle w:val="ListParagraph"/>
        <w:spacing w:before="240" w:after="240"/>
        <w:jc w:val="both"/>
        <w:rPr>
          <w:rFonts w:ascii="Arial" w:hAnsi="Arial" w:cs="Arial"/>
          <w:bCs/>
          <w:iCs/>
          <w:sz w:val="22"/>
        </w:rPr>
      </w:pPr>
    </w:p>
    <w:p w14:paraId="61229E53" w14:textId="3ABBC8C7" w:rsidR="00DB7084" w:rsidRPr="000E7FCD" w:rsidRDefault="007A4A52" w:rsidP="00943C48">
      <w:pPr>
        <w:pStyle w:val="ListParagraph"/>
        <w:numPr>
          <w:ilvl w:val="0"/>
          <w:numId w:val="16"/>
        </w:numPr>
        <w:spacing w:before="240" w:after="240"/>
        <w:jc w:val="both"/>
        <w:rPr>
          <w:rFonts w:ascii="Arial" w:hAnsi="Arial" w:cs="Arial"/>
          <w:bCs/>
          <w:iCs/>
          <w:sz w:val="22"/>
        </w:rPr>
      </w:pPr>
      <w:proofErr w:type="spellStart"/>
      <w:r w:rsidRPr="000E7FCD">
        <w:rPr>
          <w:rFonts w:ascii="Arial" w:hAnsi="Arial" w:cs="Arial"/>
          <w:b/>
          <w:iCs/>
          <w:sz w:val="22"/>
        </w:rPr>
        <w:t>Recognising</w:t>
      </w:r>
      <w:proofErr w:type="spellEnd"/>
      <w:r w:rsidRPr="000E7FCD">
        <w:rPr>
          <w:rFonts w:ascii="Arial" w:hAnsi="Arial" w:cs="Arial"/>
          <w:b/>
          <w:iCs/>
          <w:sz w:val="22"/>
        </w:rPr>
        <w:t xml:space="preserve"> the critical role that systemic advocacy plays in</w:t>
      </w:r>
      <w:r w:rsidR="00CF18F0" w:rsidRPr="000E7FCD">
        <w:rPr>
          <w:rFonts w:ascii="Arial" w:hAnsi="Arial" w:cs="Arial"/>
          <w:b/>
          <w:iCs/>
          <w:sz w:val="22"/>
        </w:rPr>
        <w:t xml:space="preserve"> identifying system change needed to the </w:t>
      </w:r>
      <w:r w:rsidRPr="000E7FCD">
        <w:rPr>
          <w:rFonts w:ascii="Arial" w:hAnsi="Arial" w:cs="Arial"/>
          <w:b/>
          <w:iCs/>
          <w:sz w:val="22"/>
        </w:rPr>
        <w:t xml:space="preserve">laws, policies and processes </w:t>
      </w:r>
      <w:r w:rsidR="00CF18F0" w:rsidRPr="000E7FCD">
        <w:rPr>
          <w:rFonts w:ascii="Arial" w:hAnsi="Arial" w:cs="Arial"/>
          <w:b/>
          <w:iCs/>
          <w:sz w:val="22"/>
        </w:rPr>
        <w:t xml:space="preserve">that </w:t>
      </w:r>
      <w:r w:rsidRPr="000E7FCD">
        <w:rPr>
          <w:rFonts w:ascii="Arial" w:hAnsi="Arial" w:cs="Arial"/>
          <w:b/>
          <w:iCs/>
          <w:sz w:val="22"/>
        </w:rPr>
        <w:t>uphold and protect the rights and voice, choice and control of people with disability</w:t>
      </w:r>
      <w:r w:rsidR="00DB7084" w:rsidRPr="000E7FCD">
        <w:rPr>
          <w:rFonts w:ascii="Arial" w:hAnsi="Arial" w:cs="Arial"/>
          <w:b/>
          <w:iCs/>
          <w:sz w:val="22"/>
        </w:rPr>
        <w:t>.</w:t>
      </w:r>
      <w:r w:rsidRPr="000E7FCD">
        <w:rPr>
          <w:rFonts w:ascii="Arial" w:hAnsi="Arial" w:cs="Arial"/>
          <w:b/>
          <w:iCs/>
          <w:sz w:val="22"/>
        </w:rPr>
        <w:t xml:space="preserve"> </w:t>
      </w:r>
      <w:r w:rsidRPr="000E7FCD">
        <w:rPr>
          <w:rFonts w:ascii="Arial" w:hAnsi="Arial" w:cs="Arial"/>
          <w:bCs/>
          <w:iCs/>
          <w:sz w:val="22"/>
        </w:rPr>
        <w:t xml:space="preserve">Systemic advocacy </w:t>
      </w:r>
      <w:r w:rsidRPr="000E7FCD">
        <w:rPr>
          <w:rFonts w:ascii="Arial" w:hAnsi="Arial" w:cs="Arial"/>
          <w:bCs/>
          <w:iCs/>
          <w:sz w:val="22"/>
        </w:rPr>
        <w:lastRenderedPageBreak/>
        <w:t xml:space="preserve">plays a critical role in addressing </w:t>
      </w:r>
      <w:r w:rsidR="00DB7084" w:rsidRPr="000E7FCD">
        <w:rPr>
          <w:rFonts w:ascii="Arial" w:hAnsi="Arial" w:cs="Arial"/>
          <w:bCs/>
          <w:iCs/>
          <w:sz w:val="22"/>
        </w:rPr>
        <w:t xml:space="preserve">‘overarching’ </w:t>
      </w:r>
      <w:r w:rsidRPr="000E7FCD">
        <w:rPr>
          <w:rFonts w:ascii="Arial" w:hAnsi="Arial" w:cs="Arial"/>
          <w:bCs/>
          <w:iCs/>
          <w:sz w:val="22"/>
        </w:rPr>
        <w:t>issues</w:t>
      </w:r>
      <w:r w:rsidR="00DB7084" w:rsidRPr="000E7FCD">
        <w:rPr>
          <w:rFonts w:ascii="Arial" w:hAnsi="Arial" w:cs="Arial"/>
          <w:bCs/>
          <w:iCs/>
          <w:sz w:val="22"/>
        </w:rPr>
        <w:t xml:space="preserve">, or discriminatory practices common </w:t>
      </w:r>
      <w:r w:rsidR="00CF18F0" w:rsidRPr="000E7FCD">
        <w:rPr>
          <w:rFonts w:ascii="Arial" w:hAnsi="Arial" w:cs="Arial"/>
          <w:bCs/>
          <w:iCs/>
          <w:sz w:val="22"/>
        </w:rPr>
        <w:t xml:space="preserve">for all people with disability (and often other cohorts </w:t>
      </w:r>
      <w:r w:rsidR="00DB7084" w:rsidRPr="000E7FCD">
        <w:rPr>
          <w:rFonts w:ascii="Arial" w:hAnsi="Arial" w:cs="Arial"/>
          <w:bCs/>
          <w:iCs/>
          <w:sz w:val="22"/>
        </w:rPr>
        <w:t>by default)</w:t>
      </w:r>
      <w:r w:rsidRPr="000E7FCD">
        <w:rPr>
          <w:rFonts w:ascii="Arial" w:hAnsi="Arial" w:cs="Arial"/>
          <w:bCs/>
          <w:iCs/>
          <w:sz w:val="22"/>
        </w:rPr>
        <w:t xml:space="preserve"> </w:t>
      </w:r>
      <w:r w:rsidR="00DB7084" w:rsidRPr="000E7FCD">
        <w:rPr>
          <w:rFonts w:ascii="Arial" w:hAnsi="Arial" w:cs="Arial"/>
          <w:bCs/>
          <w:iCs/>
          <w:sz w:val="22"/>
        </w:rPr>
        <w:t xml:space="preserve">– and can deal with these once overall, </w:t>
      </w:r>
      <w:r w:rsidRPr="000E7FCD">
        <w:rPr>
          <w:rFonts w:ascii="Arial" w:hAnsi="Arial" w:cs="Arial"/>
          <w:bCs/>
          <w:iCs/>
          <w:sz w:val="22"/>
        </w:rPr>
        <w:t xml:space="preserve">thereby reducing the need for </w:t>
      </w:r>
      <w:r w:rsidR="00DB7084" w:rsidRPr="000E7FCD">
        <w:rPr>
          <w:rFonts w:ascii="Arial" w:hAnsi="Arial" w:cs="Arial"/>
          <w:bCs/>
          <w:iCs/>
          <w:sz w:val="22"/>
        </w:rPr>
        <w:t xml:space="preserve">ongoing </w:t>
      </w:r>
      <w:r w:rsidRPr="000E7FCD">
        <w:rPr>
          <w:rFonts w:ascii="Arial" w:hAnsi="Arial" w:cs="Arial"/>
          <w:bCs/>
          <w:iCs/>
          <w:sz w:val="22"/>
        </w:rPr>
        <w:t>individual advocacy</w:t>
      </w:r>
      <w:r w:rsidR="00DB7084" w:rsidRPr="000E7FCD">
        <w:rPr>
          <w:rFonts w:ascii="Arial" w:hAnsi="Arial" w:cs="Arial"/>
          <w:bCs/>
          <w:iCs/>
          <w:sz w:val="22"/>
        </w:rPr>
        <w:t>.</w:t>
      </w:r>
    </w:p>
    <w:p w14:paraId="63426B49" w14:textId="77777777" w:rsidR="007A4A52" w:rsidRPr="000E7FCD" w:rsidRDefault="007A4A52" w:rsidP="00943C48">
      <w:pPr>
        <w:pStyle w:val="ListParagraph"/>
        <w:spacing w:before="240" w:after="240"/>
        <w:jc w:val="both"/>
        <w:rPr>
          <w:rFonts w:ascii="Arial" w:hAnsi="Arial" w:cs="Arial"/>
          <w:b/>
          <w:iCs/>
          <w:sz w:val="22"/>
        </w:rPr>
      </w:pPr>
    </w:p>
    <w:p w14:paraId="484A5B4F" w14:textId="1E6FF072" w:rsidR="007A4A52" w:rsidRPr="000E7FCD" w:rsidRDefault="007A4A52" w:rsidP="00943C48">
      <w:pPr>
        <w:pStyle w:val="ListParagraph"/>
        <w:numPr>
          <w:ilvl w:val="0"/>
          <w:numId w:val="16"/>
        </w:numPr>
        <w:spacing w:before="240" w:after="240"/>
        <w:jc w:val="both"/>
        <w:rPr>
          <w:rFonts w:ascii="Arial" w:hAnsi="Arial" w:cs="Arial"/>
          <w:iCs/>
          <w:sz w:val="22"/>
        </w:rPr>
      </w:pPr>
      <w:r w:rsidRPr="000E7FCD">
        <w:rPr>
          <w:rFonts w:ascii="Arial" w:hAnsi="Arial" w:cs="Arial"/>
          <w:b/>
          <w:iCs/>
          <w:sz w:val="22"/>
        </w:rPr>
        <w:t>Ensuring disability advocacy is genuinely independent of traditional service provision, and no perceived or actual conflict of interest exists</w:t>
      </w:r>
      <w:r w:rsidR="00DB7084" w:rsidRPr="000E7FCD">
        <w:rPr>
          <w:rFonts w:ascii="Arial" w:hAnsi="Arial" w:cs="Arial"/>
          <w:b/>
          <w:iCs/>
          <w:sz w:val="22"/>
        </w:rPr>
        <w:t>.</w:t>
      </w:r>
      <w:r w:rsidRPr="000E7FCD">
        <w:rPr>
          <w:rFonts w:ascii="Arial" w:hAnsi="Arial" w:cs="Arial"/>
          <w:b/>
          <w:iCs/>
          <w:sz w:val="22"/>
        </w:rPr>
        <w:t xml:space="preserve"> </w:t>
      </w:r>
    </w:p>
    <w:p w14:paraId="29DE01E7" w14:textId="77777777" w:rsidR="007A4A52" w:rsidRPr="000E7FCD" w:rsidRDefault="007A4A52" w:rsidP="00943C48">
      <w:pPr>
        <w:pStyle w:val="ListParagraph"/>
        <w:jc w:val="both"/>
        <w:rPr>
          <w:rFonts w:ascii="Arial" w:hAnsi="Arial" w:cs="Arial"/>
          <w:b/>
          <w:bCs/>
          <w:sz w:val="22"/>
        </w:rPr>
      </w:pPr>
    </w:p>
    <w:p w14:paraId="2DE6B2A5" w14:textId="77777777" w:rsidR="00D71C4F" w:rsidRPr="000E7FCD" w:rsidRDefault="007A4A52" w:rsidP="00943C48">
      <w:pPr>
        <w:pStyle w:val="ListParagraph"/>
        <w:numPr>
          <w:ilvl w:val="0"/>
          <w:numId w:val="16"/>
        </w:numPr>
        <w:spacing w:before="240" w:after="200"/>
        <w:jc w:val="both"/>
        <w:rPr>
          <w:rFonts w:ascii="Arial" w:hAnsi="Arial" w:cs="Arial"/>
          <w:b/>
          <w:iCs/>
          <w:sz w:val="22"/>
        </w:rPr>
      </w:pPr>
      <w:r w:rsidRPr="000E7FCD">
        <w:rPr>
          <w:rFonts w:ascii="Arial" w:hAnsi="Arial" w:cs="Arial"/>
          <w:b/>
          <w:iCs/>
          <w:sz w:val="22"/>
        </w:rPr>
        <w:t xml:space="preserve">Disability advocacy </w:t>
      </w:r>
      <w:proofErr w:type="spellStart"/>
      <w:r w:rsidRPr="000E7FCD">
        <w:rPr>
          <w:rFonts w:ascii="Arial" w:hAnsi="Arial" w:cs="Arial"/>
          <w:b/>
          <w:iCs/>
          <w:sz w:val="22"/>
        </w:rPr>
        <w:t>organisations</w:t>
      </w:r>
      <w:proofErr w:type="spellEnd"/>
      <w:r w:rsidRPr="000E7FCD">
        <w:rPr>
          <w:rFonts w:ascii="Arial" w:hAnsi="Arial" w:cs="Arial"/>
          <w:b/>
          <w:iCs/>
          <w:sz w:val="22"/>
        </w:rPr>
        <w:t xml:space="preserve"> should be fully resourced, long-term, to deliver responsive, timely, and </w:t>
      </w:r>
      <w:r w:rsidR="00DB7084" w:rsidRPr="000E7FCD">
        <w:rPr>
          <w:rFonts w:ascii="Arial" w:hAnsi="Arial" w:cs="Arial"/>
          <w:b/>
          <w:iCs/>
          <w:sz w:val="22"/>
        </w:rPr>
        <w:t>culturally or disability specific</w:t>
      </w:r>
      <w:r w:rsidR="00D71C4F" w:rsidRPr="000E7FCD">
        <w:rPr>
          <w:rFonts w:ascii="Arial" w:hAnsi="Arial" w:cs="Arial"/>
          <w:b/>
          <w:iCs/>
          <w:sz w:val="22"/>
        </w:rPr>
        <w:t xml:space="preserve"> </w:t>
      </w:r>
      <w:r w:rsidR="00DB7084" w:rsidRPr="000E7FCD">
        <w:rPr>
          <w:rFonts w:ascii="Arial" w:hAnsi="Arial" w:cs="Arial"/>
          <w:b/>
          <w:iCs/>
          <w:sz w:val="22"/>
        </w:rPr>
        <w:t>appropriate</w:t>
      </w:r>
      <w:r w:rsidRPr="000E7FCD">
        <w:rPr>
          <w:rFonts w:ascii="Arial" w:hAnsi="Arial" w:cs="Arial"/>
          <w:b/>
          <w:iCs/>
          <w:sz w:val="22"/>
        </w:rPr>
        <w:t xml:space="preserve"> supports and services.</w:t>
      </w:r>
    </w:p>
    <w:p w14:paraId="06604128" w14:textId="77777777" w:rsidR="00D71C4F" w:rsidRPr="000E7FCD" w:rsidRDefault="00D71C4F" w:rsidP="00943C48">
      <w:pPr>
        <w:pStyle w:val="ListParagraph"/>
        <w:jc w:val="both"/>
        <w:rPr>
          <w:b/>
          <w:i/>
          <w:sz w:val="22"/>
        </w:rPr>
      </w:pPr>
    </w:p>
    <w:p w14:paraId="0F68C5AA" w14:textId="7D8B39AC" w:rsidR="00D71C4F" w:rsidRPr="000E7FCD" w:rsidRDefault="00D71C4F" w:rsidP="00943C48">
      <w:pPr>
        <w:pStyle w:val="ListParagraph"/>
        <w:numPr>
          <w:ilvl w:val="0"/>
          <w:numId w:val="16"/>
        </w:numPr>
        <w:spacing w:before="240" w:after="200"/>
        <w:jc w:val="both"/>
        <w:rPr>
          <w:rFonts w:ascii="Arial" w:hAnsi="Arial" w:cs="Arial"/>
          <w:b/>
          <w:iCs/>
          <w:sz w:val="22"/>
        </w:rPr>
      </w:pPr>
      <w:r w:rsidRPr="000E7FCD">
        <w:rPr>
          <w:rFonts w:ascii="Arial" w:hAnsi="Arial" w:cs="Arial"/>
          <w:b/>
          <w:iCs/>
          <w:sz w:val="22"/>
        </w:rPr>
        <w:t xml:space="preserve">Disability advocacy </w:t>
      </w:r>
      <w:proofErr w:type="spellStart"/>
      <w:r w:rsidRPr="000E7FCD">
        <w:rPr>
          <w:rFonts w:ascii="Arial" w:hAnsi="Arial" w:cs="Arial"/>
          <w:b/>
          <w:iCs/>
          <w:sz w:val="22"/>
        </w:rPr>
        <w:t>organisations</w:t>
      </w:r>
      <w:proofErr w:type="spellEnd"/>
      <w:r w:rsidRPr="000E7FCD">
        <w:rPr>
          <w:rFonts w:ascii="Arial" w:hAnsi="Arial" w:cs="Arial"/>
          <w:b/>
          <w:iCs/>
          <w:sz w:val="22"/>
        </w:rPr>
        <w:t xml:space="preserve"> and Government work together to define, demonstrate and share the outcomes and impacts of disability advocacy. </w:t>
      </w:r>
    </w:p>
    <w:p w14:paraId="6908F5FA" w14:textId="77777777" w:rsidR="00D71C4F" w:rsidRDefault="00D71C4F" w:rsidP="00943C48">
      <w:pPr>
        <w:pStyle w:val="PolicyBody"/>
      </w:pPr>
    </w:p>
    <w:p w14:paraId="655238CF" w14:textId="3AA43EFA" w:rsidR="0077407E" w:rsidRDefault="0077407E" w:rsidP="00943C48">
      <w:pPr>
        <w:pStyle w:val="PolicyBody"/>
      </w:pPr>
      <w:r>
        <w:t>PDCN would also recommend the term ‘best interest” be changed to “</w:t>
      </w:r>
      <w:r w:rsidR="004A2A12">
        <w:t>voice, choice and control</w:t>
      </w:r>
      <w:r>
        <w:t xml:space="preserve">”. We suggest making this change </w:t>
      </w:r>
      <w:r w:rsidR="009B30D8">
        <w:t>as</w:t>
      </w:r>
      <w:r>
        <w:t xml:space="preserve"> “best interest” is not always reflective of what the </w:t>
      </w:r>
      <w:r w:rsidR="00BB72F2">
        <w:t xml:space="preserve">individual </w:t>
      </w:r>
      <w:r>
        <w:t>wants</w:t>
      </w:r>
      <w:r w:rsidR="000E5F73">
        <w:t>. People with disability</w:t>
      </w:r>
      <w:r>
        <w:t xml:space="preserve"> should be involved in all decisions regarding their life – and </w:t>
      </w:r>
      <w:r w:rsidR="000E5F73">
        <w:t xml:space="preserve">where necessary, </w:t>
      </w:r>
      <w:r>
        <w:t xml:space="preserve">supported to do so. Guardians, for example, </w:t>
      </w:r>
      <w:r w:rsidR="000E5F73">
        <w:t xml:space="preserve">may </w:t>
      </w:r>
      <w:r>
        <w:t xml:space="preserve">make decisions in the person’s “best interest” </w:t>
      </w:r>
      <w:r w:rsidR="00BB72F2">
        <w:t xml:space="preserve">however this may </w:t>
      </w:r>
      <w:r>
        <w:t xml:space="preserve">not </w:t>
      </w:r>
      <w:r w:rsidR="00BB72F2">
        <w:t xml:space="preserve">be </w:t>
      </w:r>
      <w:r>
        <w:t xml:space="preserve">the same as what the person </w:t>
      </w:r>
      <w:r w:rsidR="000E5F73">
        <w:t>themselves wishes</w:t>
      </w:r>
      <w:r>
        <w:t>.</w:t>
      </w:r>
      <w:r w:rsidR="000E5F73">
        <w:t xml:space="preserve"> Individuals have the right to choose to do something</w:t>
      </w:r>
      <w:r>
        <w:t xml:space="preserve"> </w:t>
      </w:r>
      <w:r w:rsidR="000E5F73">
        <w:t xml:space="preserve">that may not be in their ‘best </w:t>
      </w:r>
      <w:r w:rsidR="005C54A3">
        <w:t>interests’ but</w:t>
      </w:r>
      <w:r w:rsidR="000E5F73">
        <w:t xml:space="preserve"> have decided that the risk entailed in a different choice is reasonable for them to assume</w:t>
      </w:r>
      <w:r w:rsidR="00111831">
        <w:t xml:space="preserve"> (d</w:t>
      </w:r>
      <w:r w:rsidR="00954CF8">
        <w:t>ignity of risk)</w:t>
      </w:r>
      <w:r w:rsidR="00111831">
        <w:t>.</w:t>
      </w:r>
    </w:p>
    <w:p w14:paraId="1ACCA4D8" w14:textId="77777777" w:rsidR="009842DB" w:rsidRDefault="009842DB" w:rsidP="00943C48">
      <w:pPr>
        <w:pStyle w:val="PolicyBody"/>
        <w:rPr>
          <w:b/>
          <w:bCs/>
        </w:rPr>
      </w:pPr>
    </w:p>
    <w:p w14:paraId="21388B25" w14:textId="77777777" w:rsidR="004E1FAD" w:rsidRDefault="004E1FAD" w:rsidP="00943C48">
      <w:pPr>
        <w:pStyle w:val="PolicyBody"/>
        <w:rPr>
          <w:b/>
          <w:bCs/>
        </w:rPr>
      </w:pPr>
    </w:p>
    <w:p w14:paraId="55D67053" w14:textId="702EC11D" w:rsidR="00452DC2" w:rsidRPr="00AD76F7" w:rsidRDefault="0059105C" w:rsidP="00943C48">
      <w:pPr>
        <w:pStyle w:val="PolicyBody"/>
        <w:rPr>
          <w:b/>
          <w:bCs/>
          <w:u w:val="single"/>
        </w:rPr>
      </w:pPr>
      <w:r w:rsidRPr="00AD76F7">
        <w:rPr>
          <w:b/>
          <w:bCs/>
          <w:u w:val="single"/>
        </w:rPr>
        <w:t>Patterns of need for people with disability in NSW</w:t>
      </w:r>
    </w:p>
    <w:p w14:paraId="7DF269A2" w14:textId="56341B0F" w:rsidR="00F53BB9" w:rsidRDefault="00F53BB9" w:rsidP="00943C48">
      <w:pPr>
        <w:pStyle w:val="PolicyBody"/>
      </w:pPr>
    </w:p>
    <w:p w14:paraId="55A63CCA" w14:textId="4A10D95B" w:rsidR="009B30D8" w:rsidRDefault="00DC14CD" w:rsidP="00943C48">
      <w:pPr>
        <w:spacing w:line="276" w:lineRule="auto"/>
        <w:jc w:val="both"/>
        <w:rPr>
          <w:rFonts w:ascii="Arial" w:hAnsi="Arial" w:cs="Arial"/>
          <w:sz w:val="22"/>
        </w:rPr>
      </w:pPr>
      <w:r w:rsidRPr="005C54A3">
        <w:rPr>
          <w:rFonts w:ascii="Arial" w:hAnsi="Arial" w:cs="Arial"/>
          <w:sz w:val="22"/>
        </w:rPr>
        <w:t>The advocacy needs of people with disability are diverse, and</w:t>
      </w:r>
      <w:r w:rsidR="00BB72F2" w:rsidRPr="005C54A3">
        <w:rPr>
          <w:rFonts w:ascii="Arial" w:hAnsi="Arial" w:cs="Arial"/>
          <w:sz w:val="22"/>
        </w:rPr>
        <w:t xml:space="preserve"> as such </w:t>
      </w:r>
      <w:r w:rsidRPr="005C54A3">
        <w:rPr>
          <w:rFonts w:ascii="Arial" w:hAnsi="Arial" w:cs="Arial"/>
          <w:sz w:val="22"/>
        </w:rPr>
        <w:t xml:space="preserve">there needs to be as diverse a range of services </w:t>
      </w:r>
      <w:r w:rsidR="009B29BD">
        <w:rPr>
          <w:rFonts w:ascii="Arial" w:hAnsi="Arial" w:cs="Arial"/>
          <w:sz w:val="22"/>
        </w:rPr>
        <w:t xml:space="preserve">as possible </w:t>
      </w:r>
      <w:r w:rsidRPr="005C54A3">
        <w:rPr>
          <w:rFonts w:ascii="Arial" w:hAnsi="Arial" w:cs="Arial"/>
          <w:sz w:val="22"/>
        </w:rPr>
        <w:t xml:space="preserve">available to </w:t>
      </w:r>
      <w:r w:rsidR="00954CF8">
        <w:rPr>
          <w:rFonts w:ascii="Arial" w:hAnsi="Arial" w:cs="Arial"/>
          <w:sz w:val="22"/>
        </w:rPr>
        <w:t>them</w:t>
      </w:r>
      <w:r w:rsidR="00DC720D">
        <w:rPr>
          <w:rFonts w:ascii="Arial" w:hAnsi="Arial" w:cs="Arial"/>
          <w:sz w:val="22"/>
        </w:rPr>
        <w:t xml:space="preserve"> to</w:t>
      </w:r>
      <w:r w:rsidRPr="005C54A3">
        <w:rPr>
          <w:rFonts w:ascii="Arial" w:hAnsi="Arial" w:cs="Arial"/>
          <w:sz w:val="22"/>
        </w:rPr>
        <w:t xml:space="preserve"> protect their rights and achieve full inclusion</w:t>
      </w:r>
      <w:r w:rsidR="00954CF8">
        <w:rPr>
          <w:rFonts w:ascii="Arial" w:hAnsi="Arial" w:cs="Arial"/>
          <w:sz w:val="22"/>
        </w:rPr>
        <w:t xml:space="preserve"> and participation in society</w:t>
      </w:r>
      <w:r w:rsidRPr="005C54A3">
        <w:rPr>
          <w:rFonts w:ascii="Arial" w:hAnsi="Arial" w:cs="Arial"/>
          <w:sz w:val="22"/>
        </w:rPr>
        <w:t xml:space="preserve">. </w:t>
      </w:r>
      <w:r w:rsidR="009B29BD">
        <w:rPr>
          <w:rFonts w:ascii="Arial" w:hAnsi="Arial" w:cs="Arial"/>
          <w:sz w:val="22"/>
        </w:rPr>
        <w:t xml:space="preserve">Cohorts that may be affected by intersectionality issues (such as disability and being of CALD, LGBTQI or indigenous backgrounds) or a specific disability type (physical, intellectual, psychosocial) or </w:t>
      </w:r>
      <w:r w:rsidR="00954CF8">
        <w:rPr>
          <w:rFonts w:ascii="Arial" w:hAnsi="Arial" w:cs="Arial"/>
          <w:sz w:val="22"/>
        </w:rPr>
        <w:t xml:space="preserve">even </w:t>
      </w:r>
      <w:r w:rsidR="009B29BD">
        <w:rPr>
          <w:rFonts w:ascii="Arial" w:hAnsi="Arial" w:cs="Arial"/>
          <w:sz w:val="22"/>
        </w:rPr>
        <w:t>disease type (cerebral palsy, spinal cord injury, muscular dystrophy</w:t>
      </w:r>
      <w:r w:rsidR="00954CF8">
        <w:rPr>
          <w:rFonts w:ascii="Arial" w:hAnsi="Arial" w:cs="Arial"/>
          <w:sz w:val="22"/>
        </w:rPr>
        <w:t xml:space="preserve"> etc</w:t>
      </w:r>
      <w:r w:rsidR="00DC720D">
        <w:rPr>
          <w:rFonts w:ascii="Arial" w:hAnsi="Arial" w:cs="Arial"/>
          <w:sz w:val="22"/>
        </w:rPr>
        <w:t>.</w:t>
      </w:r>
      <w:r w:rsidR="009B29BD">
        <w:rPr>
          <w:rFonts w:ascii="Arial" w:hAnsi="Arial" w:cs="Arial"/>
          <w:sz w:val="22"/>
        </w:rPr>
        <w:t xml:space="preserve">) can all benefit greatly from specialist, expert advocacy. Additionally, having locally based </w:t>
      </w:r>
      <w:proofErr w:type="spellStart"/>
      <w:r w:rsidR="009B29BD">
        <w:rPr>
          <w:rFonts w:ascii="Arial" w:hAnsi="Arial" w:cs="Arial"/>
          <w:sz w:val="22"/>
        </w:rPr>
        <w:t>organisations</w:t>
      </w:r>
      <w:proofErr w:type="spellEnd"/>
      <w:r w:rsidR="009B29BD">
        <w:rPr>
          <w:rFonts w:ascii="Arial" w:hAnsi="Arial" w:cs="Arial"/>
          <w:sz w:val="22"/>
        </w:rPr>
        <w:t>, particularly ensuring reach into rural and regional areas</w:t>
      </w:r>
      <w:r w:rsidR="009B30D8">
        <w:rPr>
          <w:rFonts w:ascii="Arial" w:hAnsi="Arial" w:cs="Arial"/>
          <w:sz w:val="22"/>
        </w:rPr>
        <w:t>,</w:t>
      </w:r>
      <w:r w:rsidR="009B29BD">
        <w:rPr>
          <w:rFonts w:ascii="Arial" w:hAnsi="Arial" w:cs="Arial"/>
          <w:sz w:val="22"/>
        </w:rPr>
        <w:t xml:space="preserve"> is just as imperative to supporting </w:t>
      </w:r>
      <w:r w:rsidR="00DA5962">
        <w:rPr>
          <w:rFonts w:ascii="Arial" w:hAnsi="Arial" w:cs="Arial"/>
          <w:sz w:val="22"/>
        </w:rPr>
        <w:t xml:space="preserve">an </w:t>
      </w:r>
      <w:r w:rsidR="009B29BD">
        <w:rPr>
          <w:rFonts w:ascii="Arial" w:hAnsi="Arial" w:cs="Arial"/>
          <w:sz w:val="22"/>
        </w:rPr>
        <w:t>individual’s advocacy needs.</w:t>
      </w:r>
      <w:r w:rsidR="009B30D8">
        <w:rPr>
          <w:rFonts w:ascii="Arial" w:hAnsi="Arial" w:cs="Arial"/>
          <w:sz w:val="22"/>
        </w:rPr>
        <w:t xml:space="preserve"> </w:t>
      </w:r>
    </w:p>
    <w:p w14:paraId="16C2F7E6" w14:textId="6453CB29" w:rsidR="005E382F" w:rsidRDefault="005E382F" w:rsidP="00943C48">
      <w:pPr>
        <w:spacing w:line="276" w:lineRule="auto"/>
        <w:jc w:val="both"/>
        <w:rPr>
          <w:rFonts w:ascii="Arial" w:hAnsi="Arial" w:cs="Arial"/>
          <w:sz w:val="22"/>
        </w:rPr>
      </w:pPr>
      <w:r>
        <w:rPr>
          <w:rFonts w:ascii="Arial" w:hAnsi="Arial" w:cs="Arial"/>
          <w:sz w:val="22"/>
        </w:rPr>
        <w:t>Whether we like it or not, m</w:t>
      </w:r>
      <w:r w:rsidR="001454D6" w:rsidRPr="001454D6">
        <w:rPr>
          <w:rFonts w:ascii="Arial" w:hAnsi="Arial" w:cs="Arial"/>
          <w:sz w:val="22"/>
        </w:rPr>
        <w:t xml:space="preserve">uch of </w:t>
      </w:r>
      <w:r w:rsidR="001454D6">
        <w:rPr>
          <w:rFonts w:ascii="Arial" w:hAnsi="Arial" w:cs="Arial"/>
          <w:sz w:val="22"/>
        </w:rPr>
        <w:t xml:space="preserve">PDCN’s </w:t>
      </w:r>
      <w:r w:rsidR="001454D6" w:rsidRPr="001454D6">
        <w:rPr>
          <w:rFonts w:ascii="Arial" w:hAnsi="Arial" w:cs="Arial"/>
          <w:sz w:val="22"/>
        </w:rPr>
        <w:t xml:space="preserve">work over the past </w:t>
      </w:r>
      <w:r>
        <w:rPr>
          <w:rFonts w:ascii="Arial" w:hAnsi="Arial" w:cs="Arial"/>
          <w:sz w:val="22"/>
        </w:rPr>
        <w:t>5</w:t>
      </w:r>
      <w:r w:rsidR="001454D6" w:rsidRPr="001454D6">
        <w:rPr>
          <w:rFonts w:ascii="Arial" w:hAnsi="Arial" w:cs="Arial"/>
          <w:sz w:val="22"/>
        </w:rPr>
        <w:t xml:space="preserve"> years has been focused on supporting our members, and the wider disability community, through the roll out of the NDIS.  </w:t>
      </w:r>
      <w:r>
        <w:rPr>
          <w:rFonts w:ascii="Arial" w:hAnsi="Arial" w:cs="Arial"/>
          <w:sz w:val="22"/>
        </w:rPr>
        <w:t xml:space="preserve">In 2015/16, as people began to become aware of the scheme, calls requesting information or assistance to the NDIS were the second highest of all PDCN’s enquiries. In the </w:t>
      </w:r>
      <w:proofErr w:type="gramStart"/>
      <w:r>
        <w:rPr>
          <w:rFonts w:ascii="Arial" w:hAnsi="Arial" w:cs="Arial"/>
          <w:sz w:val="22"/>
        </w:rPr>
        <w:t>2016</w:t>
      </w:r>
      <w:r w:rsidR="00111831">
        <w:rPr>
          <w:rFonts w:ascii="Arial" w:hAnsi="Arial" w:cs="Arial"/>
          <w:sz w:val="22"/>
        </w:rPr>
        <w:t>-</w:t>
      </w:r>
      <w:r>
        <w:rPr>
          <w:rFonts w:ascii="Arial" w:hAnsi="Arial" w:cs="Arial"/>
          <w:sz w:val="22"/>
        </w:rPr>
        <w:t>17</w:t>
      </w:r>
      <w:r w:rsidR="00111831">
        <w:rPr>
          <w:rFonts w:ascii="Arial" w:hAnsi="Arial" w:cs="Arial"/>
          <w:sz w:val="22"/>
        </w:rPr>
        <w:t xml:space="preserve"> </w:t>
      </w:r>
      <w:r>
        <w:rPr>
          <w:rFonts w:ascii="Arial" w:hAnsi="Arial" w:cs="Arial"/>
          <w:sz w:val="22"/>
        </w:rPr>
        <w:t>year</w:t>
      </w:r>
      <w:proofErr w:type="gramEnd"/>
      <w:r>
        <w:rPr>
          <w:rFonts w:ascii="Arial" w:hAnsi="Arial" w:cs="Arial"/>
          <w:sz w:val="22"/>
        </w:rPr>
        <w:t xml:space="preserve"> enquiries about the NDIS, or to attend workshops we deliver to assist people in understanding</w:t>
      </w:r>
      <w:r w:rsidR="009B30D8">
        <w:rPr>
          <w:rFonts w:ascii="Arial" w:hAnsi="Arial" w:cs="Arial"/>
          <w:sz w:val="22"/>
        </w:rPr>
        <w:t xml:space="preserve"> </w:t>
      </w:r>
      <w:r w:rsidR="00111831">
        <w:rPr>
          <w:rFonts w:ascii="Arial" w:hAnsi="Arial" w:cs="Arial"/>
          <w:sz w:val="22"/>
        </w:rPr>
        <w:t xml:space="preserve">and </w:t>
      </w:r>
      <w:r>
        <w:rPr>
          <w:rFonts w:ascii="Arial" w:hAnsi="Arial" w:cs="Arial"/>
          <w:sz w:val="22"/>
        </w:rPr>
        <w:t>accessing the NDIS jumped to 46% of all requests. In 2017</w:t>
      </w:r>
      <w:r w:rsidR="00954CF8">
        <w:rPr>
          <w:rFonts w:ascii="Arial" w:hAnsi="Arial" w:cs="Arial"/>
          <w:sz w:val="22"/>
        </w:rPr>
        <w:t>-</w:t>
      </w:r>
      <w:r>
        <w:rPr>
          <w:rFonts w:ascii="Arial" w:hAnsi="Arial" w:cs="Arial"/>
          <w:sz w:val="22"/>
        </w:rPr>
        <w:t>18, 2018</w:t>
      </w:r>
      <w:r w:rsidR="00954CF8">
        <w:rPr>
          <w:rFonts w:ascii="Arial" w:hAnsi="Arial" w:cs="Arial"/>
          <w:sz w:val="22"/>
        </w:rPr>
        <w:t>-</w:t>
      </w:r>
      <w:r>
        <w:rPr>
          <w:rFonts w:ascii="Arial" w:hAnsi="Arial" w:cs="Arial"/>
          <w:sz w:val="22"/>
        </w:rPr>
        <w:t>19 and 2019</w:t>
      </w:r>
      <w:r w:rsidR="00954CF8">
        <w:rPr>
          <w:rFonts w:ascii="Arial" w:hAnsi="Arial" w:cs="Arial"/>
          <w:sz w:val="22"/>
        </w:rPr>
        <w:t>-</w:t>
      </w:r>
      <w:r>
        <w:rPr>
          <w:rFonts w:ascii="Arial" w:hAnsi="Arial" w:cs="Arial"/>
          <w:sz w:val="22"/>
        </w:rPr>
        <w:t>20 36%, 37% and 33% (respectively) of all enquiries are still related to the NDIS and our NDIS workshops.</w:t>
      </w:r>
    </w:p>
    <w:p w14:paraId="250C043D" w14:textId="4BFB1CFF" w:rsidR="005E382F" w:rsidRDefault="005E382F" w:rsidP="00943C48">
      <w:pPr>
        <w:spacing w:line="276" w:lineRule="auto"/>
        <w:jc w:val="both"/>
        <w:rPr>
          <w:rFonts w:ascii="Arial" w:hAnsi="Arial" w:cs="Arial"/>
          <w:sz w:val="22"/>
        </w:rPr>
      </w:pPr>
      <w:r>
        <w:rPr>
          <w:rFonts w:ascii="Arial" w:hAnsi="Arial" w:cs="Arial"/>
          <w:sz w:val="22"/>
        </w:rPr>
        <w:t xml:space="preserve">These figures clearly indicate that the </w:t>
      </w:r>
      <w:r w:rsidR="009B29BD">
        <w:rPr>
          <w:rFonts w:ascii="Arial" w:hAnsi="Arial" w:cs="Arial"/>
          <w:sz w:val="22"/>
        </w:rPr>
        <w:t xml:space="preserve">current </w:t>
      </w:r>
      <w:r>
        <w:rPr>
          <w:rFonts w:ascii="Arial" w:hAnsi="Arial" w:cs="Arial"/>
          <w:sz w:val="22"/>
        </w:rPr>
        <w:t>advocacy needs</w:t>
      </w:r>
      <w:r w:rsidR="009B29BD">
        <w:rPr>
          <w:rFonts w:ascii="Arial" w:hAnsi="Arial" w:cs="Arial"/>
          <w:sz w:val="22"/>
        </w:rPr>
        <w:t xml:space="preserve"> for many people revolve around an emerging </w:t>
      </w:r>
      <w:r w:rsidR="003F1FB5">
        <w:rPr>
          <w:rFonts w:ascii="Arial" w:hAnsi="Arial" w:cs="Arial"/>
          <w:sz w:val="22"/>
        </w:rPr>
        <w:t>sector and have in fac</w:t>
      </w:r>
      <w:r w:rsidR="004E1FAD">
        <w:rPr>
          <w:rFonts w:ascii="Arial" w:hAnsi="Arial" w:cs="Arial"/>
          <w:sz w:val="22"/>
        </w:rPr>
        <w:t>t</w:t>
      </w:r>
      <w:r w:rsidR="009B30D8">
        <w:rPr>
          <w:rFonts w:ascii="Arial" w:hAnsi="Arial" w:cs="Arial"/>
          <w:sz w:val="22"/>
        </w:rPr>
        <w:t>,</w:t>
      </w:r>
      <w:r w:rsidR="004E1FAD">
        <w:rPr>
          <w:rFonts w:ascii="Arial" w:hAnsi="Arial" w:cs="Arial"/>
          <w:sz w:val="22"/>
        </w:rPr>
        <w:t xml:space="preserve"> </w:t>
      </w:r>
      <w:r w:rsidR="003F1FB5">
        <w:rPr>
          <w:rFonts w:ascii="Arial" w:hAnsi="Arial" w:cs="Arial"/>
          <w:sz w:val="22"/>
        </w:rPr>
        <w:t>at present</w:t>
      </w:r>
      <w:r w:rsidR="009B30D8">
        <w:rPr>
          <w:rFonts w:ascii="Arial" w:hAnsi="Arial" w:cs="Arial"/>
          <w:sz w:val="22"/>
        </w:rPr>
        <w:t>,</w:t>
      </w:r>
      <w:r w:rsidR="003F1FB5">
        <w:rPr>
          <w:rFonts w:ascii="Arial" w:hAnsi="Arial" w:cs="Arial"/>
          <w:sz w:val="22"/>
        </w:rPr>
        <w:t xml:space="preserve"> added to </w:t>
      </w:r>
      <w:r w:rsidR="00954CF8">
        <w:rPr>
          <w:rFonts w:ascii="Arial" w:hAnsi="Arial" w:cs="Arial"/>
          <w:sz w:val="22"/>
        </w:rPr>
        <w:t xml:space="preserve">both </w:t>
      </w:r>
      <w:r w:rsidR="003F1FB5">
        <w:rPr>
          <w:rFonts w:ascii="Arial" w:hAnsi="Arial" w:cs="Arial"/>
          <w:sz w:val="22"/>
        </w:rPr>
        <w:t>their advocacy needs and PDCN’s own workload – as other systemic work has not decreased alongside of these new requests.</w:t>
      </w:r>
    </w:p>
    <w:p w14:paraId="55EC7D8F" w14:textId="668B17AF" w:rsidR="001454D6" w:rsidRPr="005E382F" w:rsidRDefault="005E382F" w:rsidP="00943C48">
      <w:pPr>
        <w:spacing w:line="276" w:lineRule="auto"/>
        <w:jc w:val="both"/>
        <w:rPr>
          <w:rFonts w:ascii="Arial" w:hAnsi="Arial" w:cs="Arial"/>
          <w:color w:val="FF0000"/>
          <w:sz w:val="22"/>
        </w:rPr>
      </w:pPr>
      <w:r>
        <w:rPr>
          <w:rFonts w:ascii="Arial" w:hAnsi="Arial" w:cs="Arial"/>
          <w:sz w:val="22"/>
        </w:rPr>
        <w:lastRenderedPageBreak/>
        <w:t>However, o</w:t>
      </w:r>
      <w:r w:rsidR="001454D6" w:rsidRPr="001454D6">
        <w:rPr>
          <w:rFonts w:ascii="Arial" w:hAnsi="Arial" w:cs="Arial"/>
          <w:sz w:val="22"/>
        </w:rPr>
        <w:t xml:space="preserve">nly 10% of people with disability are eligible for a NDIS package, </w:t>
      </w:r>
      <w:r w:rsidR="00954CF8">
        <w:rPr>
          <w:rFonts w:ascii="Arial" w:hAnsi="Arial" w:cs="Arial"/>
          <w:sz w:val="22"/>
        </w:rPr>
        <w:t>leaving</w:t>
      </w:r>
      <w:r w:rsidR="001454D6" w:rsidRPr="001454D6">
        <w:rPr>
          <w:rFonts w:ascii="Arial" w:hAnsi="Arial" w:cs="Arial"/>
          <w:sz w:val="22"/>
        </w:rPr>
        <w:t xml:space="preserve"> </w:t>
      </w:r>
      <w:r w:rsidR="00836167">
        <w:rPr>
          <w:rFonts w:ascii="Arial" w:hAnsi="Arial" w:cs="Arial"/>
          <w:sz w:val="22"/>
        </w:rPr>
        <w:t xml:space="preserve">more than </w:t>
      </w:r>
      <w:r w:rsidR="001454D6" w:rsidRPr="001454D6">
        <w:rPr>
          <w:rFonts w:ascii="Arial" w:hAnsi="Arial" w:cs="Arial"/>
          <w:sz w:val="22"/>
        </w:rPr>
        <w:t>1.</w:t>
      </w:r>
      <w:r w:rsidR="000A71A7">
        <w:rPr>
          <w:rFonts w:ascii="Arial" w:hAnsi="Arial" w:cs="Arial"/>
          <w:sz w:val="22"/>
        </w:rPr>
        <w:t>2</w:t>
      </w:r>
      <w:r w:rsidR="001454D6" w:rsidRPr="001454D6">
        <w:rPr>
          <w:rFonts w:ascii="Arial" w:hAnsi="Arial" w:cs="Arial"/>
          <w:sz w:val="22"/>
        </w:rPr>
        <w:t xml:space="preserve"> million people with disability in NSW rel</w:t>
      </w:r>
      <w:r w:rsidR="00954CF8">
        <w:rPr>
          <w:rFonts w:ascii="Arial" w:hAnsi="Arial" w:cs="Arial"/>
          <w:sz w:val="22"/>
        </w:rPr>
        <w:t>iant upon</w:t>
      </w:r>
      <w:r w:rsidR="001454D6" w:rsidRPr="001454D6">
        <w:rPr>
          <w:rFonts w:ascii="Arial" w:hAnsi="Arial" w:cs="Arial"/>
          <w:sz w:val="22"/>
        </w:rPr>
        <w:t xml:space="preserve"> </w:t>
      </w:r>
      <w:r w:rsidR="001454D6" w:rsidRPr="005E382F">
        <w:rPr>
          <w:rFonts w:ascii="Arial" w:hAnsi="Arial" w:cs="Arial"/>
          <w:sz w:val="22"/>
        </w:rPr>
        <w:t>advocacy and other supports to help them navigate the changing disability and mainstream service landscapes</w:t>
      </w:r>
      <w:r w:rsidR="001454D6" w:rsidRPr="004E1FAD">
        <w:rPr>
          <w:rFonts w:ascii="Arial" w:hAnsi="Arial" w:cs="Arial"/>
          <w:sz w:val="22"/>
        </w:rPr>
        <w:t xml:space="preserve">. It is </w:t>
      </w:r>
      <w:r w:rsidR="00954CF8">
        <w:rPr>
          <w:rFonts w:ascii="Arial" w:hAnsi="Arial" w:cs="Arial"/>
          <w:sz w:val="22"/>
        </w:rPr>
        <w:t xml:space="preserve">also </w:t>
      </w:r>
      <w:r w:rsidR="001454D6" w:rsidRPr="004E1FAD">
        <w:rPr>
          <w:rFonts w:ascii="Arial" w:hAnsi="Arial" w:cs="Arial"/>
          <w:sz w:val="22"/>
        </w:rPr>
        <w:t xml:space="preserve">important to note that </w:t>
      </w:r>
      <w:r w:rsidR="004E1FAD" w:rsidRPr="004E1FAD">
        <w:rPr>
          <w:rFonts w:ascii="Arial" w:hAnsi="Arial" w:cs="Arial"/>
          <w:sz w:val="22"/>
        </w:rPr>
        <w:t>Australia</w:t>
      </w:r>
      <w:r w:rsidR="004E1FAD">
        <w:rPr>
          <w:rFonts w:ascii="Arial" w:hAnsi="Arial" w:cs="Arial"/>
          <w:sz w:val="22"/>
        </w:rPr>
        <w:t xml:space="preserve"> </w:t>
      </w:r>
      <w:r w:rsidR="004E1FAD" w:rsidRPr="004E1FAD">
        <w:rPr>
          <w:rFonts w:ascii="Arial" w:hAnsi="Arial" w:cs="Arial"/>
          <w:sz w:val="22"/>
        </w:rPr>
        <w:t xml:space="preserve">has an </w:t>
      </w:r>
      <w:r w:rsidR="001454D6" w:rsidRPr="004E1FAD">
        <w:rPr>
          <w:rFonts w:ascii="Arial" w:hAnsi="Arial" w:cs="Arial"/>
          <w:sz w:val="22"/>
        </w:rPr>
        <w:t xml:space="preserve">ageing population </w:t>
      </w:r>
      <w:r w:rsidR="004E1FAD" w:rsidRPr="004E1FAD">
        <w:rPr>
          <w:rFonts w:ascii="Arial" w:hAnsi="Arial" w:cs="Arial"/>
          <w:sz w:val="22"/>
        </w:rPr>
        <w:t xml:space="preserve">whom are a </w:t>
      </w:r>
      <w:r w:rsidR="00954CF8">
        <w:rPr>
          <w:rFonts w:ascii="Arial" w:hAnsi="Arial" w:cs="Arial"/>
          <w:sz w:val="22"/>
        </w:rPr>
        <w:t>critical</w:t>
      </w:r>
      <w:r w:rsidR="004E1FAD" w:rsidRPr="004E1FAD">
        <w:rPr>
          <w:rFonts w:ascii="Arial" w:hAnsi="Arial" w:cs="Arial"/>
          <w:sz w:val="22"/>
        </w:rPr>
        <w:t xml:space="preserve"> </w:t>
      </w:r>
      <w:r w:rsidR="00954CF8">
        <w:rPr>
          <w:rFonts w:ascii="Arial" w:hAnsi="Arial" w:cs="Arial"/>
          <w:sz w:val="22"/>
        </w:rPr>
        <w:t>cohort</w:t>
      </w:r>
      <w:r w:rsidR="004E1FAD" w:rsidRPr="004E1FAD">
        <w:rPr>
          <w:rFonts w:ascii="Arial" w:hAnsi="Arial" w:cs="Arial"/>
          <w:sz w:val="22"/>
        </w:rPr>
        <w:t xml:space="preserve"> to consider, </w:t>
      </w:r>
      <w:r w:rsidR="001454D6" w:rsidRPr="004E1FAD">
        <w:rPr>
          <w:rFonts w:ascii="Arial" w:hAnsi="Arial" w:cs="Arial"/>
          <w:sz w:val="22"/>
        </w:rPr>
        <w:t>a</w:t>
      </w:r>
      <w:r w:rsidR="004E1FAD" w:rsidRPr="004E1FAD">
        <w:rPr>
          <w:rFonts w:ascii="Arial" w:hAnsi="Arial" w:cs="Arial"/>
          <w:sz w:val="22"/>
        </w:rPr>
        <w:t xml:space="preserve">s </w:t>
      </w:r>
      <w:r w:rsidR="001454D6" w:rsidRPr="004E1FAD">
        <w:rPr>
          <w:rFonts w:ascii="Arial" w:hAnsi="Arial" w:cs="Arial"/>
          <w:sz w:val="22"/>
        </w:rPr>
        <w:t xml:space="preserve">people </w:t>
      </w:r>
      <w:r w:rsidR="004E1FAD" w:rsidRPr="004E1FAD">
        <w:rPr>
          <w:rFonts w:ascii="Arial" w:hAnsi="Arial" w:cs="Arial"/>
          <w:sz w:val="22"/>
        </w:rPr>
        <w:t xml:space="preserve">over </w:t>
      </w:r>
      <w:proofErr w:type="gramStart"/>
      <w:r w:rsidR="004E1FAD" w:rsidRPr="004E1FAD">
        <w:rPr>
          <w:rFonts w:ascii="Arial" w:hAnsi="Arial" w:cs="Arial"/>
          <w:sz w:val="22"/>
        </w:rPr>
        <w:t xml:space="preserve">65 </w:t>
      </w:r>
      <w:r w:rsidR="00954CF8">
        <w:rPr>
          <w:rFonts w:ascii="Arial" w:hAnsi="Arial" w:cs="Arial"/>
          <w:sz w:val="22"/>
        </w:rPr>
        <w:t xml:space="preserve"> </w:t>
      </w:r>
      <w:r w:rsidR="004E1FAD" w:rsidRPr="004E1FAD">
        <w:rPr>
          <w:rFonts w:ascii="Arial" w:hAnsi="Arial" w:cs="Arial"/>
          <w:sz w:val="22"/>
        </w:rPr>
        <w:t>are</w:t>
      </w:r>
      <w:proofErr w:type="gramEnd"/>
      <w:r w:rsidR="004E1FAD" w:rsidRPr="004E1FAD">
        <w:rPr>
          <w:rFonts w:ascii="Arial" w:hAnsi="Arial" w:cs="Arial"/>
          <w:sz w:val="22"/>
        </w:rPr>
        <w:t xml:space="preserve"> </w:t>
      </w:r>
      <w:r w:rsidR="001454D6" w:rsidRPr="004E1FAD">
        <w:rPr>
          <w:rFonts w:ascii="Arial" w:hAnsi="Arial" w:cs="Arial"/>
          <w:sz w:val="22"/>
        </w:rPr>
        <w:t>not eligible for the NDIS</w:t>
      </w:r>
      <w:r w:rsidR="00954CF8">
        <w:rPr>
          <w:rFonts w:ascii="Arial" w:hAnsi="Arial" w:cs="Arial"/>
          <w:sz w:val="22"/>
        </w:rPr>
        <w:t>, yet experience high rates of disability</w:t>
      </w:r>
      <w:r w:rsidR="004E1FAD">
        <w:rPr>
          <w:rFonts w:ascii="Arial" w:hAnsi="Arial" w:cs="Arial"/>
          <w:sz w:val="22"/>
        </w:rPr>
        <w:t>.</w:t>
      </w:r>
      <w:r w:rsidR="001454D6" w:rsidRPr="004E1FAD">
        <w:rPr>
          <w:rFonts w:ascii="Arial" w:hAnsi="Arial" w:cs="Arial"/>
          <w:sz w:val="22"/>
        </w:rPr>
        <w:t xml:space="preserve"> Th</w:t>
      </w:r>
      <w:r w:rsidR="004E1FAD">
        <w:rPr>
          <w:rFonts w:ascii="Arial" w:hAnsi="Arial" w:cs="Arial"/>
          <w:sz w:val="22"/>
        </w:rPr>
        <w:t>is</w:t>
      </w:r>
      <w:r w:rsidR="001454D6" w:rsidRPr="004E1FAD">
        <w:rPr>
          <w:rFonts w:ascii="Arial" w:hAnsi="Arial" w:cs="Arial"/>
          <w:sz w:val="22"/>
        </w:rPr>
        <w:t xml:space="preserve"> cohort rel</w:t>
      </w:r>
      <w:r w:rsidR="004E1FAD">
        <w:rPr>
          <w:rFonts w:ascii="Arial" w:hAnsi="Arial" w:cs="Arial"/>
          <w:sz w:val="22"/>
        </w:rPr>
        <w:t>ies</w:t>
      </w:r>
      <w:r w:rsidR="001454D6" w:rsidRPr="005E382F">
        <w:rPr>
          <w:rFonts w:ascii="Arial" w:hAnsi="Arial" w:cs="Arial"/>
          <w:sz w:val="22"/>
        </w:rPr>
        <w:t xml:space="preserve"> on advocacy to help them navigate either an in</w:t>
      </w:r>
      <w:r w:rsidR="001F545A">
        <w:rPr>
          <w:rFonts w:ascii="Arial" w:hAnsi="Arial" w:cs="Arial"/>
          <w:sz w:val="22"/>
        </w:rPr>
        <w:t>adequate</w:t>
      </w:r>
      <w:r w:rsidR="001454D6" w:rsidRPr="005E382F">
        <w:rPr>
          <w:rFonts w:ascii="Arial" w:hAnsi="Arial" w:cs="Arial"/>
          <w:sz w:val="22"/>
        </w:rPr>
        <w:t xml:space="preserve"> aged care </w:t>
      </w:r>
      <w:r w:rsidR="00DA5962" w:rsidRPr="005E382F">
        <w:rPr>
          <w:rFonts w:ascii="Arial" w:hAnsi="Arial" w:cs="Arial"/>
          <w:sz w:val="22"/>
        </w:rPr>
        <w:t>system, dwindling</w:t>
      </w:r>
      <w:r w:rsidR="003F1FB5">
        <w:rPr>
          <w:rFonts w:ascii="Arial" w:hAnsi="Arial" w:cs="Arial"/>
          <w:sz w:val="22"/>
        </w:rPr>
        <w:t xml:space="preserve"> </w:t>
      </w:r>
      <w:r w:rsidR="001454D6" w:rsidRPr="005E382F">
        <w:rPr>
          <w:rFonts w:ascii="Arial" w:hAnsi="Arial" w:cs="Arial"/>
          <w:sz w:val="22"/>
        </w:rPr>
        <w:t>disability services system</w:t>
      </w:r>
      <w:r w:rsidR="001F545A">
        <w:rPr>
          <w:rFonts w:ascii="Arial" w:hAnsi="Arial" w:cs="Arial"/>
          <w:sz w:val="22"/>
        </w:rPr>
        <w:t xml:space="preserve"> </w:t>
      </w:r>
      <w:r w:rsidR="003F1FB5">
        <w:rPr>
          <w:rFonts w:ascii="Arial" w:hAnsi="Arial" w:cs="Arial"/>
          <w:sz w:val="22"/>
        </w:rPr>
        <w:t>and other mainstream supports</w:t>
      </w:r>
      <w:r w:rsidR="004E1FAD">
        <w:rPr>
          <w:rFonts w:ascii="Arial" w:hAnsi="Arial" w:cs="Arial"/>
          <w:sz w:val="22"/>
        </w:rPr>
        <w:t xml:space="preserve"> and will only continue to increase</w:t>
      </w:r>
      <w:r w:rsidR="00970F74">
        <w:rPr>
          <w:rFonts w:ascii="Arial" w:hAnsi="Arial" w:cs="Arial"/>
          <w:sz w:val="22"/>
        </w:rPr>
        <w:t xml:space="preserve"> as a population, </w:t>
      </w:r>
      <w:r w:rsidR="00954CF8">
        <w:rPr>
          <w:rFonts w:ascii="Arial" w:hAnsi="Arial" w:cs="Arial"/>
          <w:sz w:val="22"/>
        </w:rPr>
        <w:t xml:space="preserve">and are </w:t>
      </w:r>
      <w:r w:rsidR="001F545A">
        <w:rPr>
          <w:rFonts w:ascii="Arial" w:hAnsi="Arial" w:cs="Arial"/>
          <w:sz w:val="22"/>
        </w:rPr>
        <w:t xml:space="preserve">therefore </w:t>
      </w:r>
      <w:r w:rsidR="00954CF8">
        <w:rPr>
          <w:rFonts w:ascii="Arial" w:hAnsi="Arial" w:cs="Arial"/>
          <w:sz w:val="22"/>
        </w:rPr>
        <w:t>relevant to any discussion on patterns of need.</w:t>
      </w:r>
    </w:p>
    <w:p w14:paraId="309F82DC" w14:textId="77777777" w:rsidR="001454D6" w:rsidRPr="00AD76F7" w:rsidRDefault="001454D6" w:rsidP="00943C48">
      <w:pPr>
        <w:pStyle w:val="PolicyBody"/>
        <w:rPr>
          <w:u w:val="single"/>
        </w:rPr>
      </w:pPr>
    </w:p>
    <w:p w14:paraId="321B16E8" w14:textId="564DD9C7" w:rsidR="001454D6" w:rsidRPr="00AD76F7" w:rsidRDefault="003F1FB5" w:rsidP="00943C48">
      <w:pPr>
        <w:pStyle w:val="PolicyBody"/>
        <w:rPr>
          <w:b/>
          <w:bCs/>
          <w:u w:val="single"/>
        </w:rPr>
      </w:pPr>
      <w:r w:rsidRPr="00AD76F7">
        <w:rPr>
          <w:b/>
          <w:bCs/>
          <w:u w:val="single"/>
        </w:rPr>
        <w:t>Areas of focus, mechanisms</w:t>
      </w:r>
      <w:r w:rsidR="00DC16C1" w:rsidRPr="00AD76F7">
        <w:rPr>
          <w:b/>
          <w:bCs/>
          <w:u w:val="single"/>
        </w:rPr>
        <w:t>,</w:t>
      </w:r>
      <w:r w:rsidRPr="00AD76F7">
        <w:rPr>
          <w:b/>
          <w:bCs/>
          <w:u w:val="single"/>
        </w:rPr>
        <w:t xml:space="preserve"> kinds of advocacy</w:t>
      </w:r>
      <w:r w:rsidR="00DC16C1" w:rsidRPr="00AD76F7">
        <w:rPr>
          <w:b/>
          <w:bCs/>
          <w:u w:val="single"/>
        </w:rPr>
        <w:t xml:space="preserve"> and activities carried out</w:t>
      </w:r>
      <w:r w:rsidR="0059105C" w:rsidRPr="00AD76F7">
        <w:rPr>
          <w:b/>
          <w:bCs/>
          <w:u w:val="single"/>
        </w:rPr>
        <w:t xml:space="preserve"> under ‘advocacy’</w:t>
      </w:r>
    </w:p>
    <w:p w14:paraId="4B93B71C" w14:textId="77777777" w:rsidR="001454D6" w:rsidRDefault="001454D6" w:rsidP="00943C48">
      <w:pPr>
        <w:pStyle w:val="PolicyBody"/>
      </w:pPr>
    </w:p>
    <w:p w14:paraId="562E7B2A" w14:textId="6E2F9D44" w:rsidR="00BC5545" w:rsidRDefault="007D6840" w:rsidP="00943C48">
      <w:pPr>
        <w:pStyle w:val="PolicyBody"/>
      </w:pPr>
      <w:r>
        <w:t>Different types of advocacy have different roles to play in addressing discrimination and disadvantage</w:t>
      </w:r>
      <w:r w:rsidR="006A6CB4">
        <w:t>.</w:t>
      </w:r>
      <w:r w:rsidR="00C403FD">
        <w:t xml:space="preserve"> </w:t>
      </w:r>
      <w:r w:rsidR="00BC5545">
        <w:t xml:space="preserve">PDCN agrees with the broad “types” of advocacy outlined in the issues paper, </w:t>
      </w:r>
      <w:r w:rsidR="00DA6625">
        <w:t>however,</w:t>
      </w:r>
      <w:r w:rsidR="00BC5545">
        <w:t xml:space="preserve"> would prefer the term “individual advocacy” be used over “supported advocacy”, </w:t>
      </w:r>
      <w:r w:rsidR="00986AE8">
        <w:t xml:space="preserve">as this is term is not commonly used in </w:t>
      </w:r>
      <w:r w:rsidR="00BB72F2">
        <w:t>Australia</w:t>
      </w:r>
      <w:r w:rsidR="00B66F91">
        <w:t xml:space="preserve">. We </w:t>
      </w:r>
      <w:r w:rsidR="000E5F73">
        <w:t xml:space="preserve">would </w:t>
      </w:r>
      <w:r w:rsidR="003F1FB5">
        <w:t xml:space="preserve">also </w:t>
      </w:r>
      <w:r w:rsidR="00B66F91">
        <w:t>suggest</w:t>
      </w:r>
      <w:r w:rsidR="000E5F73">
        <w:t xml:space="preserve"> that this list is not complete, that the different types described are not mutually exclusive, and that it may hinder our ability to do effective work if ‘siloed’ into one </w:t>
      </w:r>
      <w:proofErr w:type="gramStart"/>
      <w:r w:rsidR="000E5F73">
        <w:t>particular stream</w:t>
      </w:r>
      <w:proofErr w:type="gramEnd"/>
      <w:r w:rsidR="000E5F73">
        <w:t>.</w:t>
      </w:r>
    </w:p>
    <w:p w14:paraId="4476C83B" w14:textId="77777777" w:rsidR="003F1FB5" w:rsidRDefault="003F1FB5" w:rsidP="00943C48">
      <w:pPr>
        <w:pStyle w:val="PolicyBody"/>
      </w:pPr>
    </w:p>
    <w:p w14:paraId="767F6FA6" w14:textId="77777777" w:rsidR="00DC16C1" w:rsidRDefault="006A6CB4" w:rsidP="00943C48">
      <w:pPr>
        <w:pStyle w:val="PolicyBody"/>
      </w:pPr>
      <w:r>
        <w:t xml:space="preserve">PDCN </w:t>
      </w:r>
      <w:r w:rsidR="003E748E">
        <w:t>would recommend including citizen advocacy and family advocacy</w:t>
      </w:r>
      <w:r>
        <w:t xml:space="preserve"> to the advocacy focus areas. </w:t>
      </w:r>
      <w:r w:rsidR="006509B4" w:rsidRPr="00D111A3">
        <w:t>This would be in line with the N</w:t>
      </w:r>
      <w:r>
        <w:t xml:space="preserve">ational </w:t>
      </w:r>
      <w:r w:rsidR="006509B4" w:rsidRPr="00D111A3">
        <w:t>D</w:t>
      </w:r>
      <w:r>
        <w:t xml:space="preserve">isability </w:t>
      </w:r>
      <w:r w:rsidRPr="00D111A3">
        <w:t>A</w:t>
      </w:r>
      <w:r>
        <w:t xml:space="preserve">dvocacy </w:t>
      </w:r>
      <w:r w:rsidR="006509B4" w:rsidRPr="00D111A3">
        <w:t>P</w:t>
      </w:r>
      <w:r>
        <w:t>rogram (NDAP)</w:t>
      </w:r>
      <w:r w:rsidR="006509B4" w:rsidRPr="00D111A3">
        <w:t xml:space="preserve"> funded models of advocacy</w:t>
      </w:r>
      <w:r w:rsidR="00D111A3" w:rsidRPr="00D111A3">
        <w:t xml:space="preserve">, which includes </w:t>
      </w:r>
      <w:r w:rsidR="00B42BF0">
        <w:t xml:space="preserve">systemic, </w:t>
      </w:r>
      <w:r w:rsidR="00D111A3" w:rsidRPr="00D111A3">
        <w:t>self, individual, legal, citizen and family.</w:t>
      </w:r>
      <w:r w:rsidR="00D111A3">
        <w:rPr>
          <w:rStyle w:val="FootnoteReference"/>
        </w:rPr>
        <w:footnoteReference w:id="1"/>
      </w:r>
      <w:r w:rsidR="006509B4" w:rsidRPr="00D111A3">
        <w:t xml:space="preserve"> </w:t>
      </w:r>
    </w:p>
    <w:p w14:paraId="038EDD28" w14:textId="77777777" w:rsidR="00DC16C1" w:rsidRDefault="00DC16C1" w:rsidP="00943C48">
      <w:pPr>
        <w:pStyle w:val="PolicyBody"/>
      </w:pPr>
    </w:p>
    <w:p w14:paraId="5EB39EAB" w14:textId="33B12FDE" w:rsidR="007D6840" w:rsidRDefault="00E309AD" w:rsidP="00943C48">
      <w:pPr>
        <w:pStyle w:val="PolicyBody"/>
      </w:pPr>
      <w:r>
        <w:t>PDCN would also suggest splitting systemic advocacy and representation, as</w:t>
      </w:r>
      <w:r w:rsidR="00B42BF0">
        <w:t xml:space="preserve"> these can be two very different subsets of advocacy. Whilst it is always the case that a representative organisation (where people with disability represent their own rights, issues and needs</w:t>
      </w:r>
      <w:r w:rsidR="00604187">
        <w:t xml:space="preserve"> – such as through DPO’s</w:t>
      </w:r>
      <w:r w:rsidR="00B42BF0">
        <w:t>) will also deliver systemic advocacy</w:t>
      </w:r>
      <w:r w:rsidR="00DA6625">
        <w:t>,</w:t>
      </w:r>
      <w:r w:rsidR="00B42BF0">
        <w:t xml:space="preserve"> a systemic advocacy organisation may deliver advocacy without any representative structure whatsoever.</w:t>
      </w:r>
    </w:p>
    <w:p w14:paraId="4FCD4F72" w14:textId="77777777" w:rsidR="006A6CB4" w:rsidRDefault="006A6CB4" w:rsidP="00943C48">
      <w:pPr>
        <w:pStyle w:val="PolicyBody"/>
      </w:pPr>
    </w:p>
    <w:p w14:paraId="16F42546" w14:textId="48ED8CFF" w:rsidR="00DC16C1" w:rsidRDefault="00DC16C1" w:rsidP="00943C48">
      <w:pPr>
        <w:pStyle w:val="PolicyBody"/>
      </w:pPr>
      <w:r>
        <w:t xml:space="preserve">When reviewing the activities matrix, PDCN recommends adding “conduit between agencies” to this, as PDCN often works in collaboration with other, non-disability organisations, to connect people with disability to services or information. </w:t>
      </w:r>
      <w:r w:rsidR="005C5080">
        <w:t>‘P</w:t>
      </w:r>
      <w:r>
        <w:t>rovision of information</w:t>
      </w:r>
      <w:r w:rsidR="005C5080">
        <w:t>’</w:t>
      </w:r>
      <w:r>
        <w:t xml:space="preserve"> </w:t>
      </w:r>
      <w:r w:rsidR="005C5080">
        <w:t>and ‘referral’ are</w:t>
      </w:r>
      <w:r>
        <w:t xml:space="preserve"> also</w:t>
      </w:r>
      <w:r w:rsidR="005C5080">
        <w:t xml:space="preserve"> activities that could be added. </w:t>
      </w:r>
      <w:r>
        <w:t>The matrix of activities in the issues paper is useful in broadly defining what organisations do, but PDCN does not want to see a framework so tight that other important activities aren’t considered</w:t>
      </w:r>
      <w:r w:rsidR="005C5080">
        <w:t xml:space="preserve"> if not specified within the matrix</w:t>
      </w:r>
      <w:r>
        <w:t xml:space="preserve"> – and therefore may not be funded. </w:t>
      </w:r>
    </w:p>
    <w:p w14:paraId="441FCE8E" w14:textId="77777777" w:rsidR="00DC16C1" w:rsidRDefault="00DC16C1" w:rsidP="00943C48">
      <w:pPr>
        <w:pStyle w:val="PolicyBody"/>
      </w:pPr>
    </w:p>
    <w:p w14:paraId="74478E4E" w14:textId="362CF52A" w:rsidR="00DC16C1" w:rsidRDefault="00DC16C1" w:rsidP="00943C48">
      <w:pPr>
        <w:pStyle w:val="PolicyBody"/>
      </w:pPr>
      <w:r>
        <w:t xml:space="preserve">For example, PDCN is a systemic advocacy organisation, however it also provides an information line and referral service for its members (and the general public). Although PDCN is not a formal ‘information service’, we still receive a number of enquiries via phone or email daily, and would continue do so no matter the </w:t>
      </w:r>
      <w:r w:rsidR="005C5080">
        <w:t xml:space="preserve">future </w:t>
      </w:r>
      <w:r>
        <w:t xml:space="preserve">funding arrangements, that we need to respond to (we can’t NOT pick up the phone when it rings!) and act on the request of the caller. Our members </w:t>
      </w:r>
      <w:r w:rsidR="005C5080">
        <w:t xml:space="preserve">trust us </w:t>
      </w:r>
      <w:r w:rsidR="005C5080">
        <w:lastRenderedPageBreak/>
        <w:t xml:space="preserve">and </w:t>
      </w:r>
      <w:r>
        <w:t>value our expertise and will use PDCN as a first point of contact for many varied issues, some of which we can manage inhouse, and some of which we would in turn refer onwards to the relevant organisation or body.</w:t>
      </w:r>
    </w:p>
    <w:p w14:paraId="782B45C9" w14:textId="77777777" w:rsidR="00DC16C1" w:rsidRDefault="00DC16C1" w:rsidP="00943C48">
      <w:pPr>
        <w:pStyle w:val="PolicyBody"/>
      </w:pPr>
    </w:p>
    <w:p w14:paraId="2F212F2D" w14:textId="465EB1F9" w:rsidR="00DC16C1" w:rsidRDefault="00DC16C1" w:rsidP="00943C48">
      <w:pPr>
        <w:pStyle w:val="PolicyBody"/>
      </w:pPr>
      <w:r>
        <w:t xml:space="preserve">This in turn informs the systemic work we do – it’s a useful way of collecting data on what the issues people with disability are </w:t>
      </w:r>
      <w:r w:rsidR="005C5080">
        <w:t xml:space="preserve">regularly </w:t>
      </w:r>
      <w:r>
        <w:t xml:space="preserve">confronted by and </w:t>
      </w:r>
      <w:r w:rsidR="005C5080">
        <w:t xml:space="preserve">in turn </w:t>
      </w:r>
      <w:r>
        <w:t>prioritis</w:t>
      </w:r>
      <w:r w:rsidR="005C5080">
        <w:t>es</w:t>
      </w:r>
      <w:r>
        <w:t xml:space="preserve"> </w:t>
      </w:r>
      <w:r w:rsidR="005C5080">
        <w:t>the</w:t>
      </w:r>
      <w:r>
        <w:t xml:space="preserve"> focus areas</w:t>
      </w:r>
      <w:r w:rsidR="005C5080">
        <w:t xml:space="preserve"> of our work</w:t>
      </w:r>
      <w:r>
        <w:t xml:space="preserve">. We believe there needs to be acknowledgement that some of what PDCN, and most likely other advocacy organisations, do is </w:t>
      </w:r>
      <w:proofErr w:type="spellStart"/>
      <w:r>
        <w:t>adhoc</w:t>
      </w:r>
      <w:proofErr w:type="spellEnd"/>
      <w:r>
        <w:t xml:space="preserve"> information and referral, which takes up time and resources, and </w:t>
      </w:r>
      <w:r w:rsidR="005C5080">
        <w:t xml:space="preserve">that </w:t>
      </w:r>
      <w:r>
        <w:t xml:space="preserve">there needs to be recognition of this work in any future funding agreements. </w:t>
      </w:r>
    </w:p>
    <w:p w14:paraId="5A064DBA" w14:textId="77777777" w:rsidR="0077407E" w:rsidRDefault="0077407E" w:rsidP="00943C48">
      <w:pPr>
        <w:pStyle w:val="PolicyBody"/>
      </w:pPr>
    </w:p>
    <w:p w14:paraId="21BC95FF" w14:textId="39F23A4A" w:rsidR="00DB7C36" w:rsidRDefault="006A6CB4" w:rsidP="005C34F8">
      <w:pPr>
        <w:pStyle w:val="PolicyBody"/>
        <w:spacing w:after="160"/>
      </w:pPr>
      <w:r>
        <w:t xml:space="preserve">PDCN </w:t>
      </w:r>
      <w:r w:rsidR="00F33376">
        <w:t xml:space="preserve">believes that </w:t>
      </w:r>
      <w:r w:rsidR="00E71950">
        <w:t xml:space="preserve">for consistency and </w:t>
      </w:r>
      <w:r w:rsidR="009B30D8">
        <w:t xml:space="preserve">to assist </w:t>
      </w:r>
      <w:r w:rsidR="00E71950">
        <w:t xml:space="preserve">those </w:t>
      </w:r>
      <w:r w:rsidR="00E40CF1">
        <w:t>organisations that</w:t>
      </w:r>
      <w:r w:rsidR="00E71950">
        <w:t xml:space="preserve"> are funded by both Commonwealth and </w:t>
      </w:r>
      <w:r w:rsidR="00212A29">
        <w:t>S</w:t>
      </w:r>
      <w:r w:rsidR="00E71950">
        <w:t>tate</w:t>
      </w:r>
      <w:r w:rsidR="009B30D8">
        <w:t xml:space="preserve"> governments</w:t>
      </w:r>
      <w:r w:rsidR="00E71950">
        <w:t>,</w:t>
      </w:r>
      <w:r w:rsidR="00F33376">
        <w:t xml:space="preserve"> </w:t>
      </w:r>
      <w:r w:rsidR="009B30D8">
        <w:t>that</w:t>
      </w:r>
      <w:r w:rsidR="00F33376">
        <w:t xml:space="preserve"> NSW’s disability advocacy framework </w:t>
      </w:r>
      <w:r w:rsidR="005C5080">
        <w:t>should</w:t>
      </w:r>
      <w:r w:rsidR="00F33376">
        <w:t xml:space="preserve"> align with frameworks</w:t>
      </w:r>
      <w:r w:rsidR="00E71950">
        <w:t xml:space="preserve"> in other</w:t>
      </w:r>
      <w:r w:rsidR="00212A29">
        <w:t xml:space="preserve"> states, territories and nationally</w:t>
      </w:r>
      <w:r w:rsidR="00DC16C1">
        <w:t>, where this alignment ensure</w:t>
      </w:r>
      <w:r w:rsidR="005C5080">
        <w:t>s</w:t>
      </w:r>
      <w:r w:rsidR="00DC16C1">
        <w:t xml:space="preserve"> best practice.</w:t>
      </w:r>
      <w:r w:rsidR="00E40CF1">
        <w:t xml:space="preserve"> Furthermore, PDCN</w:t>
      </w:r>
      <w:r w:rsidR="00F33376">
        <w:t xml:space="preserve"> believes this review </w:t>
      </w:r>
      <w:r w:rsidR="00DC16C1">
        <w:t xml:space="preserve">provides </w:t>
      </w:r>
      <w:r w:rsidR="00F33376">
        <w:t xml:space="preserve">an opportunity for NSW to become a leader in designing </w:t>
      </w:r>
      <w:r w:rsidR="00E71950">
        <w:t>a</w:t>
      </w:r>
      <w:r w:rsidR="00B42BF0">
        <w:t xml:space="preserve"> best practice</w:t>
      </w:r>
      <w:r w:rsidR="00E71950">
        <w:t xml:space="preserve"> </w:t>
      </w:r>
      <w:r w:rsidR="00F33376">
        <w:t>framew</w:t>
      </w:r>
      <w:r w:rsidR="00E71950">
        <w:t>ork for disability advocacy</w:t>
      </w:r>
      <w:r w:rsidR="00846035">
        <w:t xml:space="preserve">, </w:t>
      </w:r>
      <w:r w:rsidR="00B42BF0">
        <w:t xml:space="preserve">as currently having </w:t>
      </w:r>
      <w:r w:rsidR="00E8637A">
        <w:t xml:space="preserve">researched </w:t>
      </w:r>
      <w:r w:rsidR="00B42BF0">
        <w:t xml:space="preserve">the </w:t>
      </w:r>
      <w:r w:rsidR="00E8637A">
        <w:t xml:space="preserve">other </w:t>
      </w:r>
      <w:r w:rsidR="00B42BF0">
        <w:t>options already in place</w:t>
      </w:r>
      <w:r w:rsidR="005C5080">
        <w:t>,</w:t>
      </w:r>
      <w:r w:rsidR="00B42BF0">
        <w:t xml:space="preserve"> there does not seem to be a single comprehensively designed structure</w:t>
      </w:r>
      <w:r w:rsidR="00E8637A">
        <w:t xml:space="preserve"> that meets all requirements</w:t>
      </w:r>
      <w:r w:rsidR="00AB3FD3">
        <w:t xml:space="preserve">, and </w:t>
      </w:r>
      <w:r w:rsidR="00DA6625">
        <w:t xml:space="preserve">PDCN </w:t>
      </w:r>
      <w:r w:rsidR="00AB3FD3">
        <w:t>would welcome the opportunity to work with government to co</w:t>
      </w:r>
      <w:r w:rsidR="00337DFD">
        <w:t>-</w:t>
      </w:r>
      <w:r w:rsidR="00AB3FD3">
        <w:t>design a revised framework.</w:t>
      </w:r>
      <w:r w:rsidR="00DB7C36">
        <w:t xml:space="preserve"> </w:t>
      </w:r>
    </w:p>
    <w:p w14:paraId="3477B42B" w14:textId="372B8805" w:rsidR="00B21EA5" w:rsidRDefault="00B21EA5" w:rsidP="00943C48">
      <w:pPr>
        <w:pStyle w:val="PolicyBody"/>
      </w:pPr>
    </w:p>
    <w:p w14:paraId="2650D5CC" w14:textId="77777777" w:rsidR="00ED5070" w:rsidRPr="00AD76F7" w:rsidRDefault="00ED5070" w:rsidP="00943C48">
      <w:pPr>
        <w:pStyle w:val="PolicyBody"/>
        <w:rPr>
          <w:b/>
          <w:bCs/>
          <w:u w:val="single"/>
        </w:rPr>
      </w:pPr>
      <w:r w:rsidRPr="00AD76F7">
        <w:rPr>
          <w:b/>
          <w:bCs/>
          <w:u w:val="single"/>
        </w:rPr>
        <w:t>Achieving and reporting outcomes through disability advocacy</w:t>
      </w:r>
    </w:p>
    <w:p w14:paraId="752D345C" w14:textId="77777777" w:rsidR="005C5080" w:rsidRDefault="005C5080" w:rsidP="00943C48">
      <w:pPr>
        <w:pStyle w:val="PolicyBody"/>
        <w:rPr>
          <w:b/>
          <w:bCs/>
        </w:rPr>
      </w:pPr>
    </w:p>
    <w:p w14:paraId="73350BD8" w14:textId="4961FC26" w:rsidR="004A590E" w:rsidRDefault="005C5080" w:rsidP="00943C48">
      <w:pPr>
        <w:pStyle w:val="Default"/>
        <w:spacing w:line="276" w:lineRule="auto"/>
        <w:jc w:val="both"/>
        <w:rPr>
          <w:rFonts w:ascii="Arial" w:hAnsi="Arial" w:cs="Arial"/>
          <w:sz w:val="22"/>
          <w:szCs w:val="22"/>
        </w:rPr>
      </w:pPr>
      <w:r w:rsidRPr="007A4A52">
        <w:rPr>
          <w:rFonts w:ascii="Arial" w:hAnsi="Arial" w:cs="Arial"/>
          <w:sz w:val="22"/>
          <w:szCs w:val="22"/>
        </w:rPr>
        <w:t xml:space="preserve">PDCN recognises the importance of measuring outcomes (as opposed to outputs) and believes reporting against a framework is the best approach to measuring the impact of advocacy services. PDCN also believes outcomes measurement as a form of data collection is a </w:t>
      </w:r>
      <w:r w:rsidR="00AB3FD3">
        <w:rPr>
          <w:rFonts w:ascii="Arial" w:hAnsi="Arial" w:cs="Arial"/>
          <w:sz w:val="22"/>
          <w:szCs w:val="22"/>
        </w:rPr>
        <w:t>sound</w:t>
      </w:r>
      <w:r w:rsidRPr="007A4A52">
        <w:rPr>
          <w:rFonts w:ascii="Arial" w:hAnsi="Arial" w:cs="Arial"/>
          <w:sz w:val="22"/>
          <w:szCs w:val="22"/>
        </w:rPr>
        <w:t xml:space="preserve"> way to build a profile of disability issues and trends. However, we </w:t>
      </w:r>
      <w:r w:rsidR="002944FD">
        <w:rPr>
          <w:rFonts w:ascii="Arial" w:hAnsi="Arial" w:cs="Arial"/>
          <w:sz w:val="22"/>
          <w:szCs w:val="22"/>
        </w:rPr>
        <w:t>suggest</w:t>
      </w:r>
      <w:r w:rsidRPr="007A4A52">
        <w:rPr>
          <w:rFonts w:ascii="Arial" w:hAnsi="Arial" w:cs="Arial"/>
          <w:sz w:val="22"/>
          <w:szCs w:val="22"/>
        </w:rPr>
        <w:t xml:space="preserve"> </w:t>
      </w:r>
      <w:r w:rsidR="004A590E">
        <w:rPr>
          <w:rFonts w:ascii="Arial" w:hAnsi="Arial" w:cs="Arial"/>
          <w:sz w:val="22"/>
          <w:szCs w:val="22"/>
        </w:rPr>
        <w:t>that doing so</w:t>
      </w:r>
      <w:r w:rsidRPr="007A4A52">
        <w:rPr>
          <w:rFonts w:ascii="Arial" w:hAnsi="Arial" w:cs="Arial"/>
          <w:sz w:val="22"/>
          <w:szCs w:val="22"/>
        </w:rPr>
        <w:t xml:space="preserve"> should not be too onerous or time consuming for organisations, and </w:t>
      </w:r>
      <w:r w:rsidR="004A590E">
        <w:rPr>
          <w:rFonts w:ascii="Arial" w:hAnsi="Arial" w:cs="Arial"/>
          <w:sz w:val="22"/>
          <w:szCs w:val="22"/>
        </w:rPr>
        <w:t>recommend</w:t>
      </w:r>
      <w:r w:rsidRPr="007A4A52">
        <w:rPr>
          <w:rFonts w:ascii="Arial" w:hAnsi="Arial" w:cs="Arial"/>
          <w:sz w:val="22"/>
          <w:szCs w:val="22"/>
        </w:rPr>
        <w:t xml:space="preserve"> reporting occur every six </w:t>
      </w:r>
      <w:r w:rsidR="00970F74">
        <w:rPr>
          <w:rFonts w:ascii="Arial" w:hAnsi="Arial" w:cs="Arial"/>
          <w:sz w:val="22"/>
          <w:szCs w:val="22"/>
        </w:rPr>
        <w:t xml:space="preserve">or 12 </w:t>
      </w:r>
      <w:r w:rsidRPr="007A4A52">
        <w:rPr>
          <w:rFonts w:ascii="Arial" w:hAnsi="Arial" w:cs="Arial"/>
          <w:sz w:val="22"/>
          <w:szCs w:val="22"/>
        </w:rPr>
        <w:t xml:space="preserve">months, so as not to place any unnecessary burden on services. </w:t>
      </w:r>
    </w:p>
    <w:p w14:paraId="08EA4634" w14:textId="77777777" w:rsidR="004A590E" w:rsidRDefault="004A590E" w:rsidP="00943C48">
      <w:pPr>
        <w:pStyle w:val="Default"/>
        <w:spacing w:line="276" w:lineRule="auto"/>
        <w:jc w:val="both"/>
        <w:rPr>
          <w:rFonts w:ascii="Arial" w:hAnsi="Arial" w:cs="Arial"/>
          <w:sz w:val="22"/>
          <w:szCs w:val="22"/>
        </w:rPr>
      </w:pPr>
    </w:p>
    <w:p w14:paraId="0CA98B86" w14:textId="66916276" w:rsidR="007A41F5" w:rsidRDefault="005C5080" w:rsidP="00943C48">
      <w:pPr>
        <w:pStyle w:val="Default"/>
        <w:spacing w:line="276" w:lineRule="auto"/>
        <w:jc w:val="both"/>
        <w:rPr>
          <w:rFonts w:ascii="Arial" w:hAnsi="Arial" w:cs="Arial"/>
          <w:sz w:val="22"/>
          <w:szCs w:val="22"/>
        </w:rPr>
      </w:pPr>
      <w:r w:rsidRPr="007A4A52">
        <w:rPr>
          <w:rFonts w:ascii="Arial" w:hAnsi="Arial" w:cs="Arial"/>
          <w:sz w:val="22"/>
          <w:szCs w:val="22"/>
        </w:rPr>
        <w:t xml:space="preserve">In addition, there should be recognition of the differences in capturing outcomes for individual and systemic advocacy. It is </w:t>
      </w:r>
      <w:r w:rsidR="004A590E">
        <w:rPr>
          <w:rFonts w:ascii="Arial" w:hAnsi="Arial" w:cs="Arial"/>
          <w:sz w:val="22"/>
          <w:szCs w:val="22"/>
        </w:rPr>
        <w:t xml:space="preserve">generally </w:t>
      </w:r>
      <w:r w:rsidRPr="007A4A52">
        <w:rPr>
          <w:rFonts w:ascii="Arial" w:hAnsi="Arial" w:cs="Arial"/>
          <w:sz w:val="22"/>
          <w:szCs w:val="22"/>
        </w:rPr>
        <w:t xml:space="preserve">easier for individual advocacy organisations to measure their outcomes than it is for systemic organisations. Individual advocacy organisations </w:t>
      </w:r>
      <w:r w:rsidR="00A95889" w:rsidRPr="007A4A52">
        <w:rPr>
          <w:rFonts w:ascii="Arial" w:hAnsi="Arial" w:cs="Arial"/>
          <w:sz w:val="22"/>
          <w:szCs w:val="22"/>
        </w:rPr>
        <w:t>can</w:t>
      </w:r>
      <w:r w:rsidRPr="007A4A52">
        <w:rPr>
          <w:rFonts w:ascii="Arial" w:hAnsi="Arial" w:cs="Arial"/>
          <w:sz w:val="22"/>
          <w:szCs w:val="22"/>
        </w:rPr>
        <w:t xml:space="preserve"> report the number of people assisted, </w:t>
      </w:r>
      <w:proofErr w:type="gramStart"/>
      <w:r w:rsidRPr="007A4A52">
        <w:rPr>
          <w:rFonts w:ascii="Arial" w:hAnsi="Arial" w:cs="Arial"/>
          <w:sz w:val="22"/>
          <w:szCs w:val="22"/>
        </w:rPr>
        <w:t>and also</w:t>
      </w:r>
      <w:proofErr w:type="gramEnd"/>
      <w:r w:rsidRPr="007A4A52">
        <w:rPr>
          <w:rFonts w:ascii="Arial" w:hAnsi="Arial" w:cs="Arial"/>
          <w:sz w:val="22"/>
          <w:szCs w:val="22"/>
        </w:rPr>
        <w:t xml:space="preserve"> what the </w:t>
      </w:r>
      <w:r w:rsidR="004A590E">
        <w:rPr>
          <w:rFonts w:ascii="Arial" w:hAnsi="Arial" w:cs="Arial"/>
          <w:sz w:val="22"/>
          <w:szCs w:val="22"/>
        </w:rPr>
        <w:t xml:space="preserve">individual </w:t>
      </w:r>
      <w:r w:rsidRPr="007A4A52">
        <w:rPr>
          <w:rFonts w:ascii="Arial" w:hAnsi="Arial" w:cs="Arial"/>
          <w:sz w:val="22"/>
          <w:szCs w:val="22"/>
        </w:rPr>
        <w:t xml:space="preserve">outcomes </w:t>
      </w:r>
      <w:r w:rsidR="004A590E">
        <w:rPr>
          <w:rFonts w:ascii="Arial" w:hAnsi="Arial" w:cs="Arial"/>
          <w:sz w:val="22"/>
          <w:szCs w:val="22"/>
        </w:rPr>
        <w:t xml:space="preserve">achieved </w:t>
      </w:r>
      <w:r w:rsidRPr="007A4A52">
        <w:rPr>
          <w:rFonts w:ascii="Arial" w:hAnsi="Arial" w:cs="Arial"/>
          <w:sz w:val="22"/>
          <w:szCs w:val="22"/>
        </w:rPr>
        <w:t>were</w:t>
      </w:r>
      <w:r w:rsidR="004A590E">
        <w:rPr>
          <w:rFonts w:ascii="Arial" w:hAnsi="Arial" w:cs="Arial"/>
          <w:sz w:val="22"/>
          <w:szCs w:val="22"/>
        </w:rPr>
        <w:t xml:space="preserve"> for those people (noting they may not always be the outcome hoped for)</w:t>
      </w:r>
      <w:r w:rsidR="002D2D2D">
        <w:rPr>
          <w:rFonts w:ascii="Arial" w:hAnsi="Arial" w:cs="Arial"/>
          <w:sz w:val="22"/>
          <w:szCs w:val="22"/>
        </w:rPr>
        <w:t xml:space="preserve"> usually within a relative short period.</w:t>
      </w:r>
      <w:r w:rsidR="004A590E">
        <w:rPr>
          <w:rFonts w:ascii="Arial" w:hAnsi="Arial" w:cs="Arial"/>
          <w:sz w:val="22"/>
          <w:szCs w:val="22"/>
        </w:rPr>
        <w:t xml:space="preserve"> </w:t>
      </w:r>
      <w:r w:rsidRPr="007A4A52">
        <w:rPr>
          <w:rFonts w:ascii="Arial" w:hAnsi="Arial" w:cs="Arial"/>
          <w:sz w:val="22"/>
          <w:szCs w:val="22"/>
        </w:rPr>
        <w:t xml:space="preserve"> </w:t>
      </w:r>
    </w:p>
    <w:p w14:paraId="24E18149" w14:textId="77777777" w:rsidR="007A41F5" w:rsidRDefault="007A41F5" w:rsidP="00943C48">
      <w:pPr>
        <w:pStyle w:val="Default"/>
        <w:spacing w:line="276" w:lineRule="auto"/>
        <w:jc w:val="both"/>
        <w:rPr>
          <w:rFonts w:ascii="Arial" w:hAnsi="Arial" w:cs="Arial"/>
          <w:sz w:val="22"/>
          <w:szCs w:val="22"/>
        </w:rPr>
      </w:pPr>
    </w:p>
    <w:p w14:paraId="7C1D85B2" w14:textId="2F80F22A" w:rsidR="004A590E" w:rsidRDefault="004A590E" w:rsidP="00943C48">
      <w:pPr>
        <w:pStyle w:val="Default"/>
        <w:spacing w:line="276" w:lineRule="auto"/>
        <w:jc w:val="both"/>
        <w:rPr>
          <w:rFonts w:ascii="Arial" w:hAnsi="Arial" w:cs="Arial"/>
          <w:sz w:val="22"/>
          <w:szCs w:val="22"/>
        </w:rPr>
      </w:pPr>
      <w:r>
        <w:rPr>
          <w:rFonts w:ascii="Arial" w:hAnsi="Arial" w:cs="Arial"/>
          <w:sz w:val="22"/>
          <w:szCs w:val="22"/>
        </w:rPr>
        <w:t>S</w:t>
      </w:r>
      <w:r w:rsidR="005C5080" w:rsidRPr="007A4A52">
        <w:rPr>
          <w:rFonts w:ascii="Arial" w:hAnsi="Arial" w:cs="Arial"/>
          <w:sz w:val="22"/>
          <w:szCs w:val="22"/>
        </w:rPr>
        <w:t xml:space="preserve">ystemic advocacy </w:t>
      </w:r>
      <w:r>
        <w:rPr>
          <w:rFonts w:ascii="Arial" w:hAnsi="Arial" w:cs="Arial"/>
          <w:sz w:val="22"/>
          <w:szCs w:val="22"/>
        </w:rPr>
        <w:t xml:space="preserve">outcomes can take years to achieve </w:t>
      </w:r>
      <w:r w:rsidR="005C5080" w:rsidRPr="007A4A52">
        <w:rPr>
          <w:rFonts w:ascii="Arial" w:hAnsi="Arial" w:cs="Arial"/>
          <w:sz w:val="22"/>
          <w:szCs w:val="22"/>
        </w:rPr>
        <w:t xml:space="preserve">and </w:t>
      </w:r>
      <w:r>
        <w:rPr>
          <w:rFonts w:ascii="Arial" w:hAnsi="Arial" w:cs="Arial"/>
          <w:sz w:val="22"/>
          <w:szCs w:val="22"/>
        </w:rPr>
        <w:t>are often</w:t>
      </w:r>
      <w:r w:rsidR="005C5080" w:rsidRPr="007A4A52">
        <w:rPr>
          <w:rFonts w:ascii="Arial" w:hAnsi="Arial" w:cs="Arial"/>
          <w:sz w:val="22"/>
          <w:szCs w:val="22"/>
        </w:rPr>
        <w:t xml:space="preserve"> reliant on </w:t>
      </w:r>
      <w:r>
        <w:rPr>
          <w:rFonts w:ascii="Arial" w:hAnsi="Arial" w:cs="Arial"/>
          <w:sz w:val="22"/>
          <w:szCs w:val="22"/>
        </w:rPr>
        <w:t xml:space="preserve">many varied stakeholders </w:t>
      </w:r>
      <w:r w:rsidRPr="007A4A52">
        <w:rPr>
          <w:rFonts w:ascii="Arial" w:hAnsi="Arial" w:cs="Arial"/>
          <w:sz w:val="22"/>
          <w:szCs w:val="22"/>
        </w:rPr>
        <w:t>(</w:t>
      </w:r>
      <w:proofErr w:type="spellStart"/>
      <w:r w:rsidRPr="007A4A52">
        <w:rPr>
          <w:rFonts w:ascii="Arial" w:hAnsi="Arial" w:cs="Arial"/>
          <w:sz w:val="22"/>
          <w:szCs w:val="22"/>
        </w:rPr>
        <w:t>ie</w:t>
      </w:r>
      <w:proofErr w:type="spellEnd"/>
      <w:r w:rsidR="00AB3FD3">
        <w:rPr>
          <w:rFonts w:ascii="Arial" w:hAnsi="Arial" w:cs="Arial"/>
          <w:sz w:val="22"/>
          <w:szCs w:val="22"/>
        </w:rPr>
        <w:t>:</w:t>
      </w:r>
      <w:r w:rsidRPr="007A4A52">
        <w:rPr>
          <w:rFonts w:ascii="Arial" w:hAnsi="Arial" w:cs="Arial"/>
          <w:sz w:val="22"/>
          <w:szCs w:val="22"/>
        </w:rPr>
        <w:t xml:space="preserve"> decision makers)</w:t>
      </w:r>
      <w:r>
        <w:rPr>
          <w:rFonts w:ascii="Arial" w:hAnsi="Arial" w:cs="Arial"/>
          <w:sz w:val="22"/>
          <w:szCs w:val="22"/>
        </w:rPr>
        <w:t xml:space="preserve"> agreeing</w:t>
      </w:r>
      <w:r w:rsidR="005C5080" w:rsidRPr="007A4A52">
        <w:rPr>
          <w:rFonts w:ascii="Arial" w:hAnsi="Arial" w:cs="Arial"/>
          <w:sz w:val="22"/>
          <w:szCs w:val="22"/>
        </w:rPr>
        <w:t xml:space="preserve"> </w:t>
      </w:r>
      <w:r>
        <w:rPr>
          <w:rFonts w:ascii="Arial" w:hAnsi="Arial" w:cs="Arial"/>
          <w:sz w:val="22"/>
          <w:szCs w:val="22"/>
        </w:rPr>
        <w:t>on a position in order to achieve the outcome desired.</w:t>
      </w:r>
    </w:p>
    <w:p w14:paraId="623EB078" w14:textId="78E9C11A" w:rsidR="005C5080" w:rsidRDefault="005C5080" w:rsidP="00943C48">
      <w:pPr>
        <w:pStyle w:val="Default"/>
        <w:spacing w:line="276" w:lineRule="auto"/>
        <w:jc w:val="both"/>
        <w:rPr>
          <w:rFonts w:ascii="Arial" w:hAnsi="Arial" w:cs="Arial"/>
          <w:sz w:val="22"/>
          <w:szCs w:val="22"/>
        </w:rPr>
      </w:pPr>
      <w:r w:rsidRPr="007A4A52">
        <w:rPr>
          <w:rFonts w:ascii="Arial" w:hAnsi="Arial" w:cs="Arial"/>
          <w:sz w:val="22"/>
          <w:szCs w:val="22"/>
        </w:rPr>
        <w:t xml:space="preserve">For example, PDCN </w:t>
      </w:r>
      <w:r w:rsidR="008147C7">
        <w:rPr>
          <w:rFonts w:ascii="Arial" w:hAnsi="Arial" w:cs="Arial"/>
          <w:sz w:val="22"/>
          <w:szCs w:val="22"/>
        </w:rPr>
        <w:t>advocated</w:t>
      </w:r>
      <w:r w:rsidRPr="007A4A52">
        <w:rPr>
          <w:rFonts w:ascii="Arial" w:hAnsi="Arial" w:cs="Arial"/>
          <w:sz w:val="22"/>
          <w:szCs w:val="22"/>
        </w:rPr>
        <w:t xml:space="preserve"> </w:t>
      </w:r>
      <w:r w:rsidR="008147C7">
        <w:rPr>
          <w:rFonts w:ascii="Arial" w:hAnsi="Arial" w:cs="Arial"/>
          <w:sz w:val="22"/>
          <w:szCs w:val="22"/>
        </w:rPr>
        <w:t xml:space="preserve">for the </w:t>
      </w:r>
      <w:r w:rsidRPr="007A4A52">
        <w:rPr>
          <w:rFonts w:ascii="Arial" w:hAnsi="Arial" w:cs="Arial"/>
          <w:sz w:val="22"/>
          <w:szCs w:val="22"/>
        </w:rPr>
        <w:t xml:space="preserve">Sydney Harbour Bridge </w:t>
      </w:r>
      <w:r w:rsidR="00AB3FD3">
        <w:rPr>
          <w:rFonts w:ascii="Arial" w:hAnsi="Arial" w:cs="Arial"/>
          <w:sz w:val="22"/>
          <w:szCs w:val="22"/>
        </w:rPr>
        <w:t>‘</w:t>
      </w:r>
      <w:r w:rsidRPr="007A4A52">
        <w:rPr>
          <w:rFonts w:ascii="Arial" w:hAnsi="Arial" w:cs="Arial"/>
          <w:sz w:val="22"/>
          <w:szCs w:val="22"/>
        </w:rPr>
        <w:t>Step Free</w:t>
      </w:r>
      <w:r w:rsidR="00AB3FD3">
        <w:rPr>
          <w:rFonts w:ascii="Arial" w:hAnsi="Arial" w:cs="Arial"/>
          <w:sz w:val="22"/>
          <w:szCs w:val="22"/>
        </w:rPr>
        <w:t>’</w:t>
      </w:r>
      <w:r w:rsidRPr="007A4A52">
        <w:rPr>
          <w:rFonts w:ascii="Arial" w:hAnsi="Arial" w:cs="Arial"/>
          <w:sz w:val="22"/>
          <w:szCs w:val="22"/>
        </w:rPr>
        <w:t xml:space="preserve"> Access Project </w:t>
      </w:r>
      <w:r w:rsidR="008147C7">
        <w:rPr>
          <w:rFonts w:ascii="Arial" w:hAnsi="Arial" w:cs="Arial"/>
          <w:sz w:val="22"/>
          <w:szCs w:val="22"/>
        </w:rPr>
        <w:t xml:space="preserve">which involved </w:t>
      </w:r>
      <w:r w:rsidRPr="007A4A52">
        <w:rPr>
          <w:rFonts w:ascii="Arial" w:hAnsi="Arial" w:cs="Arial"/>
          <w:sz w:val="22"/>
          <w:szCs w:val="22"/>
        </w:rPr>
        <w:t xml:space="preserve">working with the </w:t>
      </w:r>
      <w:r w:rsidR="00AB3FD3">
        <w:rPr>
          <w:rFonts w:ascii="Arial" w:hAnsi="Arial" w:cs="Arial"/>
          <w:sz w:val="22"/>
          <w:szCs w:val="22"/>
        </w:rPr>
        <w:t xml:space="preserve">NSW </w:t>
      </w:r>
      <w:r w:rsidRPr="007A4A52">
        <w:rPr>
          <w:rFonts w:ascii="Arial" w:hAnsi="Arial" w:cs="Arial"/>
          <w:sz w:val="22"/>
          <w:szCs w:val="22"/>
        </w:rPr>
        <w:t xml:space="preserve">Roads and Maritime Services, Sydney Harbour Foreshore Authority, City of Sydney, North Sydney Council, project management and </w:t>
      </w:r>
      <w:r w:rsidR="00AB3FD3">
        <w:rPr>
          <w:rFonts w:ascii="Arial" w:hAnsi="Arial" w:cs="Arial"/>
          <w:sz w:val="22"/>
          <w:szCs w:val="22"/>
        </w:rPr>
        <w:t xml:space="preserve">many </w:t>
      </w:r>
      <w:r w:rsidRPr="007A4A52">
        <w:rPr>
          <w:rFonts w:ascii="Arial" w:hAnsi="Arial" w:cs="Arial"/>
          <w:sz w:val="22"/>
          <w:szCs w:val="22"/>
        </w:rPr>
        <w:t>other stakeholders to bring about lift access to the pedestrian walkway of the bridge. The lifts were opened in early 2019 after a</w:t>
      </w:r>
      <w:r w:rsidR="004A590E">
        <w:rPr>
          <w:rFonts w:ascii="Arial" w:hAnsi="Arial" w:cs="Arial"/>
          <w:sz w:val="22"/>
          <w:szCs w:val="22"/>
        </w:rPr>
        <w:t xml:space="preserve"> </w:t>
      </w:r>
      <w:r w:rsidR="00A95889">
        <w:rPr>
          <w:rFonts w:ascii="Arial" w:hAnsi="Arial" w:cs="Arial"/>
          <w:sz w:val="22"/>
          <w:szCs w:val="22"/>
        </w:rPr>
        <w:t xml:space="preserve">process that exceeded </w:t>
      </w:r>
      <w:r w:rsidRPr="007A4A52">
        <w:rPr>
          <w:rFonts w:ascii="Arial" w:hAnsi="Arial" w:cs="Arial"/>
          <w:sz w:val="22"/>
          <w:szCs w:val="22"/>
        </w:rPr>
        <w:t>10 yea</w:t>
      </w:r>
      <w:r w:rsidR="00A95889">
        <w:rPr>
          <w:rFonts w:ascii="Arial" w:hAnsi="Arial" w:cs="Arial"/>
          <w:sz w:val="22"/>
          <w:szCs w:val="22"/>
        </w:rPr>
        <w:t>rs</w:t>
      </w:r>
      <w:r w:rsidRPr="007A4A52">
        <w:rPr>
          <w:rFonts w:ascii="Arial" w:hAnsi="Arial" w:cs="Arial"/>
          <w:sz w:val="22"/>
          <w:szCs w:val="22"/>
        </w:rPr>
        <w:t xml:space="preserve">. While the number of meetings, </w:t>
      </w:r>
      <w:r w:rsidR="004A590E">
        <w:rPr>
          <w:rFonts w:ascii="Arial" w:hAnsi="Arial" w:cs="Arial"/>
          <w:sz w:val="22"/>
          <w:szCs w:val="22"/>
        </w:rPr>
        <w:t xml:space="preserve">development of partnerships, </w:t>
      </w:r>
      <w:r w:rsidRPr="007A4A52">
        <w:rPr>
          <w:rFonts w:ascii="Arial" w:hAnsi="Arial" w:cs="Arial"/>
          <w:sz w:val="22"/>
          <w:szCs w:val="22"/>
        </w:rPr>
        <w:t xml:space="preserve">user testing and other planning activities involved can be reported each year, the actual outcome of the advocacy work – the opening of the lifts – could only be reported once the lifts had been installed. </w:t>
      </w:r>
    </w:p>
    <w:p w14:paraId="194D9E44" w14:textId="77777777" w:rsidR="004A590E" w:rsidRPr="007A4A52" w:rsidRDefault="004A590E" w:rsidP="00943C48">
      <w:pPr>
        <w:pStyle w:val="Default"/>
        <w:spacing w:line="276" w:lineRule="auto"/>
        <w:jc w:val="both"/>
        <w:rPr>
          <w:rFonts w:ascii="Arial" w:hAnsi="Arial" w:cs="Arial"/>
          <w:sz w:val="22"/>
          <w:szCs w:val="22"/>
        </w:rPr>
      </w:pPr>
    </w:p>
    <w:p w14:paraId="1A04DFF6" w14:textId="668BDD34" w:rsidR="005C5080" w:rsidRPr="007A4A52" w:rsidRDefault="005C5080" w:rsidP="00943C48">
      <w:pPr>
        <w:pStyle w:val="Default"/>
        <w:spacing w:line="276" w:lineRule="auto"/>
        <w:jc w:val="both"/>
        <w:rPr>
          <w:rFonts w:ascii="Arial" w:hAnsi="Arial" w:cs="Arial"/>
          <w:sz w:val="22"/>
          <w:szCs w:val="22"/>
        </w:rPr>
      </w:pPr>
      <w:r w:rsidRPr="007A4A52">
        <w:rPr>
          <w:rFonts w:ascii="Arial" w:hAnsi="Arial" w:cs="Arial"/>
          <w:sz w:val="22"/>
          <w:szCs w:val="22"/>
        </w:rPr>
        <w:t xml:space="preserve">PDCN suggests the sector and government work together to achieve an </w:t>
      </w:r>
      <w:proofErr w:type="gramStart"/>
      <w:r w:rsidRPr="007A4A52">
        <w:rPr>
          <w:rFonts w:ascii="Arial" w:hAnsi="Arial" w:cs="Arial"/>
          <w:sz w:val="22"/>
          <w:szCs w:val="22"/>
        </w:rPr>
        <w:t>outcomes</w:t>
      </w:r>
      <w:proofErr w:type="gramEnd"/>
      <w:r w:rsidRPr="007A4A52">
        <w:rPr>
          <w:rFonts w:ascii="Arial" w:hAnsi="Arial" w:cs="Arial"/>
          <w:sz w:val="22"/>
          <w:szCs w:val="22"/>
        </w:rPr>
        <w:t xml:space="preserve"> reporting framework that appropriately measures the work of both systemic and individual advocacy organisations</w:t>
      </w:r>
      <w:r w:rsidR="00AB3FD3">
        <w:rPr>
          <w:rFonts w:ascii="Arial" w:hAnsi="Arial" w:cs="Arial"/>
          <w:sz w:val="22"/>
          <w:szCs w:val="22"/>
        </w:rPr>
        <w:t>.</w:t>
      </w:r>
    </w:p>
    <w:p w14:paraId="48109737" w14:textId="77777777" w:rsidR="005C5080" w:rsidRPr="007A4A52" w:rsidRDefault="005C5080" w:rsidP="00943C48">
      <w:pPr>
        <w:pStyle w:val="Default"/>
        <w:spacing w:line="276" w:lineRule="auto"/>
        <w:jc w:val="both"/>
        <w:rPr>
          <w:rFonts w:ascii="Arial" w:hAnsi="Arial" w:cs="Arial"/>
          <w:sz w:val="22"/>
          <w:szCs w:val="22"/>
        </w:rPr>
      </w:pPr>
    </w:p>
    <w:p w14:paraId="3F85F152" w14:textId="5704A159" w:rsidR="005C5080" w:rsidRPr="007A4A52" w:rsidRDefault="005C5080" w:rsidP="00943C48">
      <w:pPr>
        <w:pStyle w:val="Default"/>
        <w:spacing w:line="276" w:lineRule="auto"/>
        <w:jc w:val="both"/>
        <w:rPr>
          <w:rFonts w:ascii="Arial" w:hAnsi="Arial" w:cs="Arial"/>
          <w:sz w:val="22"/>
          <w:szCs w:val="22"/>
        </w:rPr>
      </w:pPr>
      <w:r w:rsidRPr="007A4A52">
        <w:rPr>
          <w:rFonts w:ascii="Arial" w:hAnsi="Arial" w:cs="Arial"/>
          <w:sz w:val="22"/>
          <w:szCs w:val="22"/>
        </w:rPr>
        <w:t>A nationally consistent framework, for example NDAP</w:t>
      </w:r>
      <w:r w:rsidR="000E09E5">
        <w:rPr>
          <w:rFonts w:ascii="Arial" w:hAnsi="Arial" w:cs="Arial"/>
          <w:sz w:val="22"/>
          <w:szCs w:val="22"/>
        </w:rPr>
        <w:t>’s</w:t>
      </w:r>
      <w:r w:rsidRPr="007A4A52">
        <w:rPr>
          <w:rFonts w:ascii="Arial" w:hAnsi="Arial" w:cs="Arial"/>
          <w:sz w:val="22"/>
          <w:szCs w:val="22"/>
        </w:rPr>
        <w:t xml:space="preserve">, would be useful in ensuring consistency, </w:t>
      </w:r>
      <w:r w:rsidR="00AB3FD3">
        <w:rPr>
          <w:rFonts w:ascii="Arial" w:hAnsi="Arial" w:cs="Arial"/>
          <w:sz w:val="22"/>
          <w:szCs w:val="22"/>
        </w:rPr>
        <w:t xml:space="preserve">collating results and understanding the </w:t>
      </w:r>
      <w:r w:rsidR="00E2603B">
        <w:rPr>
          <w:rFonts w:ascii="Arial" w:hAnsi="Arial" w:cs="Arial"/>
          <w:sz w:val="22"/>
          <w:szCs w:val="22"/>
        </w:rPr>
        <w:t>n</w:t>
      </w:r>
      <w:r w:rsidR="00AB3FD3">
        <w:rPr>
          <w:rFonts w:ascii="Arial" w:hAnsi="Arial" w:cs="Arial"/>
          <w:sz w:val="22"/>
          <w:szCs w:val="22"/>
        </w:rPr>
        <w:t xml:space="preserve">ational disability landscape, </w:t>
      </w:r>
      <w:r w:rsidRPr="007A4A52">
        <w:rPr>
          <w:rFonts w:ascii="Arial" w:hAnsi="Arial" w:cs="Arial"/>
          <w:sz w:val="22"/>
          <w:szCs w:val="22"/>
        </w:rPr>
        <w:t>however PDCN would point out that th</w:t>
      </w:r>
      <w:r w:rsidR="000E09E5">
        <w:rPr>
          <w:rFonts w:ascii="Arial" w:hAnsi="Arial" w:cs="Arial"/>
          <w:sz w:val="22"/>
          <w:szCs w:val="22"/>
        </w:rPr>
        <w:t>is program</w:t>
      </w:r>
      <w:r w:rsidRPr="007A4A52">
        <w:rPr>
          <w:rFonts w:ascii="Arial" w:hAnsi="Arial" w:cs="Arial"/>
          <w:sz w:val="22"/>
          <w:szCs w:val="22"/>
        </w:rPr>
        <w:t xml:space="preserve"> is currently under review, and the indicators </w:t>
      </w:r>
      <w:r w:rsidRPr="00B032B0">
        <w:rPr>
          <w:rFonts w:ascii="Arial" w:hAnsi="Arial" w:cs="Arial"/>
          <w:sz w:val="22"/>
          <w:szCs w:val="22"/>
        </w:rPr>
        <w:t>referenced in the issues paper</w:t>
      </w:r>
      <w:r w:rsidR="00B032B0">
        <w:rPr>
          <w:rStyle w:val="FootnoteReference"/>
          <w:rFonts w:ascii="Arial" w:hAnsi="Arial" w:cs="Arial"/>
          <w:sz w:val="22"/>
          <w:szCs w:val="22"/>
        </w:rPr>
        <w:footnoteReference w:id="2"/>
      </w:r>
      <w:r w:rsidRPr="007A4A52">
        <w:rPr>
          <w:rFonts w:ascii="Arial" w:hAnsi="Arial" w:cs="Arial"/>
          <w:sz w:val="22"/>
          <w:szCs w:val="22"/>
        </w:rPr>
        <w:t xml:space="preserve"> </w:t>
      </w:r>
      <w:r w:rsidR="007E751F">
        <w:rPr>
          <w:rFonts w:ascii="Arial" w:hAnsi="Arial" w:cs="Arial"/>
          <w:sz w:val="22"/>
          <w:szCs w:val="22"/>
        </w:rPr>
        <w:t xml:space="preserve">do not provide an </w:t>
      </w:r>
      <w:r w:rsidRPr="007A4A52">
        <w:rPr>
          <w:rFonts w:ascii="Arial" w:hAnsi="Arial" w:cs="Arial"/>
          <w:sz w:val="22"/>
          <w:szCs w:val="22"/>
        </w:rPr>
        <w:t xml:space="preserve">outcomes framework, </w:t>
      </w:r>
      <w:r w:rsidR="000E09E5">
        <w:rPr>
          <w:rFonts w:ascii="Arial" w:hAnsi="Arial" w:cs="Arial"/>
          <w:sz w:val="22"/>
          <w:szCs w:val="22"/>
        </w:rPr>
        <w:t xml:space="preserve">rather </w:t>
      </w:r>
      <w:r w:rsidRPr="007A4A52">
        <w:rPr>
          <w:rFonts w:ascii="Arial" w:hAnsi="Arial" w:cs="Arial"/>
          <w:sz w:val="22"/>
          <w:szCs w:val="22"/>
        </w:rPr>
        <w:t xml:space="preserve">a set of </w:t>
      </w:r>
      <w:r w:rsidR="000E09E5">
        <w:rPr>
          <w:rFonts w:ascii="Arial" w:hAnsi="Arial" w:cs="Arial"/>
          <w:sz w:val="22"/>
          <w:szCs w:val="22"/>
        </w:rPr>
        <w:t xml:space="preserve">practice </w:t>
      </w:r>
      <w:r w:rsidRPr="007A4A52">
        <w:rPr>
          <w:rFonts w:ascii="Arial" w:hAnsi="Arial" w:cs="Arial"/>
          <w:sz w:val="22"/>
          <w:szCs w:val="22"/>
        </w:rPr>
        <w:t>standards for disability services,</w:t>
      </w:r>
      <w:r w:rsidR="000E09E5">
        <w:rPr>
          <w:rFonts w:ascii="Arial" w:hAnsi="Arial" w:cs="Arial"/>
          <w:sz w:val="22"/>
          <w:szCs w:val="22"/>
        </w:rPr>
        <w:t xml:space="preserve"> providing guidelines on how they undertake their work</w:t>
      </w:r>
      <w:r w:rsidR="007E751F">
        <w:rPr>
          <w:rFonts w:ascii="Arial" w:hAnsi="Arial" w:cs="Arial"/>
          <w:sz w:val="22"/>
          <w:szCs w:val="22"/>
        </w:rPr>
        <w:t xml:space="preserve">, and </w:t>
      </w:r>
      <w:r w:rsidR="002F0EA0">
        <w:rPr>
          <w:rFonts w:ascii="Arial" w:hAnsi="Arial" w:cs="Arial"/>
          <w:sz w:val="22"/>
          <w:szCs w:val="22"/>
        </w:rPr>
        <w:t xml:space="preserve">the required </w:t>
      </w:r>
      <w:r w:rsidR="007E751F">
        <w:rPr>
          <w:rFonts w:ascii="Arial" w:hAnsi="Arial" w:cs="Arial"/>
          <w:sz w:val="22"/>
          <w:szCs w:val="22"/>
        </w:rPr>
        <w:t xml:space="preserve">evidence needed to support those practices. </w:t>
      </w:r>
      <w:r w:rsidR="000E09E5">
        <w:rPr>
          <w:rFonts w:ascii="Arial" w:hAnsi="Arial" w:cs="Arial"/>
          <w:sz w:val="22"/>
          <w:szCs w:val="22"/>
        </w:rPr>
        <w:t xml:space="preserve">We note that Standard 3 </w:t>
      </w:r>
      <w:r w:rsidR="007E751F">
        <w:rPr>
          <w:rFonts w:ascii="Arial" w:hAnsi="Arial" w:cs="Arial"/>
          <w:sz w:val="22"/>
          <w:szCs w:val="22"/>
        </w:rPr>
        <w:t xml:space="preserve">(Individual Outcomes) </w:t>
      </w:r>
      <w:r w:rsidR="000E09E5">
        <w:rPr>
          <w:rFonts w:ascii="Arial" w:hAnsi="Arial" w:cs="Arial"/>
          <w:sz w:val="22"/>
          <w:szCs w:val="22"/>
        </w:rPr>
        <w:t>within this document does talk to some</w:t>
      </w:r>
      <w:r w:rsidR="007E751F">
        <w:rPr>
          <w:rFonts w:ascii="Arial" w:hAnsi="Arial" w:cs="Arial"/>
          <w:sz w:val="22"/>
          <w:szCs w:val="22"/>
        </w:rPr>
        <w:t xml:space="preserve"> outcomes evidence, however this is mixed with evidence of plans, policies and procedures, staff training requirements and promotional materials, which would not be relevant in an outcomes framework.</w:t>
      </w:r>
      <w:r w:rsidRPr="007A4A52">
        <w:rPr>
          <w:rFonts w:ascii="Arial" w:hAnsi="Arial" w:cs="Arial"/>
          <w:sz w:val="22"/>
          <w:szCs w:val="22"/>
        </w:rPr>
        <w:t xml:space="preserve"> </w:t>
      </w:r>
      <w:r w:rsidR="007E751F">
        <w:rPr>
          <w:rFonts w:ascii="Arial" w:hAnsi="Arial" w:cs="Arial"/>
          <w:sz w:val="22"/>
          <w:szCs w:val="22"/>
        </w:rPr>
        <w:t>Hence</w:t>
      </w:r>
      <w:r w:rsidRPr="007A4A52">
        <w:rPr>
          <w:rFonts w:ascii="Arial" w:hAnsi="Arial" w:cs="Arial"/>
          <w:sz w:val="22"/>
          <w:szCs w:val="22"/>
        </w:rPr>
        <w:t xml:space="preserve"> PDCN does not consider it appropriate to use this as a basis for a</w:t>
      </w:r>
      <w:r w:rsidR="007E751F">
        <w:rPr>
          <w:rFonts w:ascii="Arial" w:hAnsi="Arial" w:cs="Arial"/>
          <w:sz w:val="22"/>
          <w:szCs w:val="22"/>
        </w:rPr>
        <w:t xml:space="preserve">n </w:t>
      </w:r>
      <w:proofErr w:type="gramStart"/>
      <w:r w:rsidR="007E751F">
        <w:rPr>
          <w:rFonts w:ascii="Arial" w:hAnsi="Arial" w:cs="Arial"/>
          <w:sz w:val="22"/>
          <w:szCs w:val="22"/>
        </w:rPr>
        <w:t>outcomes</w:t>
      </w:r>
      <w:proofErr w:type="gramEnd"/>
      <w:r w:rsidRPr="007A4A52">
        <w:rPr>
          <w:rFonts w:ascii="Arial" w:hAnsi="Arial" w:cs="Arial"/>
          <w:sz w:val="22"/>
          <w:szCs w:val="22"/>
        </w:rPr>
        <w:t xml:space="preserve"> framework for NSW</w:t>
      </w:r>
      <w:r w:rsidR="007E751F">
        <w:rPr>
          <w:rFonts w:ascii="Arial" w:hAnsi="Arial" w:cs="Arial"/>
          <w:sz w:val="22"/>
          <w:szCs w:val="22"/>
        </w:rPr>
        <w:t>.</w:t>
      </w:r>
    </w:p>
    <w:p w14:paraId="1087B68D" w14:textId="2806A05F" w:rsidR="005C5080" w:rsidRDefault="005C5080" w:rsidP="00943C48">
      <w:pPr>
        <w:pStyle w:val="Default"/>
        <w:spacing w:line="276" w:lineRule="auto"/>
        <w:jc w:val="both"/>
        <w:rPr>
          <w:rFonts w:ascii="Arial" w:hAnsi="Arial" w:cs="Arial"/>
          <w:sz w:val="22"/>
          <w:szCs w:val="22"/>
        </w:rPr>
      </w:pPr>
    </w:p>
    <w:p w14:paraId="48F53A30" w14:textId="4038B5EC" w:rsidR="007A41F5" w:rsidRDefault="005C5080" w:rsidP="00943C48">
      <w:pPr>
        <w:pStyle w:val="Default"/>
        <w:spacing w:line="276" w:lineRule="auto"/>
        <w:jc w:val="both"/>
        <w:rPr>
          <w:rFonts w:ascii="Arial" w:hAnsi="Arial" w:cs="Arial"/>
          <w:sz w:val="22"/>
          <w:szCs w:val="22"/>
        </w:rPr>
      </w:pPr>
      <w:r w:rsidRPr="007A4A52">
        <w:rPr>
          <w:rFonts w:ascii="Arial" w:hAnsi="Arial" w:cs="Arial"/>
          <w:sz w:val="22"/>
          <w:szCs w:val="22"/>
        </w:rPr>
        <w:t xml:space="preserve">PDCN believes </w:t>
      </w:r>
      <w:r>
        <w:rPr>
          <w:rFonts w:ascii="Arial" w:hAnsi="Arial" w:cs="Arial"/>
          <w:sz w:val="22"/>
          <w:szCs w:val="22"/>
        </w:rPr>
        <w:t xml:space="preserve">an </w:t>
      </w:r>
      <w:r w:rsidRPr="007A4A52">
        <w:rPr>
          <w:rFonts w:ascii="Arial" w:hAnsi="Arial" w:cs="Arial"/>
          <w:sz w:val="22"/>
          <w:szCs w:val="22"/>
        </w:rPr>
        <w:t>overarching resource system</w:t>
      </w:r>
      <w:r>
        <w:rPr>
          <w:rFonts w:ascii="Arial" w:hAnsi="Arial" w:cs="Arial"/>
          <w:sz w:val="22"/>
          <w:szCs w:val="22"/>
        </w:rPr>
        <w:t xml:space="preserve"> or body</w:t>
      </w:r>
      <w:r w:rsidRPr="007A4A52">
        <w:rPr>
          <w:rFonts w:ascii="Arial" w:hAnsi="Arial" w:cs="Arial"/>
          <w:sz w:val="22"/>
          <w:szCs w:val="22"/>
        </w:rPr>
        <w:t>, designed to collect information on issues and cohorts,</w:t>
      </w:r>
      <w:r>
        <w:rPr>
          <w:rFonts w:ascii="Arial" w:hAnsi="Arial" w:cs="Arial"/>
          <w:sz w:val="22"/>
          <w:szCs w:val="22"/>
        </w:rPr>
        <w:t xml:space="preserve"> and provide resourcing and support to the sector</w:t>
      </w:r>
      <w:r w:rsidRPr="007A4A52">
        <w:rPr>
          <w:rFonts w:ascii="Arial" w:hAnsi="Arial" w:cs="Arial"/>
          <w:sz w:val="22"/>
          <w:szCs w:val="22"/>
        </w:rPr>
        <w:t xml:space="preserve"> would be the best approach to developing an </w:t>
      </w:r>
      <w:proofErr w:type="gramStart"/>
      <w:r w:rsidRPr="007A4A52">
        <w:rPr>
          <w:rFonts w:ascii="Arial" w:hAnsi="Arial" w:cs="Arial"/>
          <w:sz w:val="22"/>
          <w:szCs w:val="22"/>
        </w:rPr>
        <w:t>outcomes</w:t>
      </w:r>
      <w:proofErr w:type="gramEnd"/>
      <w:r w:rsidRPr="007A4A52">
        <w:rPr>
          <w:rFonts w:ascii="Arial" w:hAnsi="Arial" w:cs="Arial"/>
          <w:sz w:val="22"/>
          <w:szCs w:val="22"/>
        </w:rPr>
        <w:t xml:space="preserve"> reporting framework. This </w:t>
      </w:r>
      <w:r>
        <w:rPr>
          <w:rFonts w:ascii="Arial" w:hAnsi="Arial" w:cs="Arial"/>
          <w:sz w:val="22"/>
          <w:szCs w:val="22"/>
        </w:rPr>
        <w:t xml:space="preserve">body </w:t>
      </w:r>
      <w:r w:rsidRPr="007A4A52">
        <w:rPr>
          <w:rFonts w:ascii="Arial" w:hAnsi="Arial" w:cs="Arial"/>
          <w:sz w:val="22"/>
          <w:szCs w:val="22"/>
        </w:rPr>
        <w:t xml:space="preserve">would be able to collect and collate </w:t>
      </w:r>
      <w:r w:rsidR="00F4094E" w:rsidRPr="007A4A52">
        <w:rPr>
          <w:rFonts w:ascii="Arial" w:hAnsi="Arial" w:cs="Arial"/>
          <w:sz w:val="22"/>
          <w:szCs w:val="22"/>
        </w:rPr>
        <w:t>all</w:t>
      </w:r>
      <w:r w:rsidRPr="007A4A52">
        <w:rPr>
          <w:rFonts w:ascii="Arial" w:hAnsi="Arial" w:cs="Arial"/>
          <w:sz w:val="22"/>
          <w:szCs w:val="22"/>
        </w:rPr>
        <w:t xml:space="preserve"> </w:t>
      </w:r>
      <w:r w:rsidR="0087274B">
        <w:rPr>
          <w:rFonts w:ascii="Arial" w:hAnsi="Arial" w:cs="Arial"/>
          <w:sz w:val="22"/>
          <w:szCs w:val="22"/>
        </w:rPr>
        <w:t>individual organisation</w:t>
      </w:r>
      <w:r w:rsidR="00E37525">
        <w:rPr>
          <w:rFonts w:ascii="Arial" w:hAnsi="Arial" w:cs="Arial"/>
          <w:sz w:val="22"/>
          <w:szCs w:val="22"/>
        </w:rPr>
        <w:t xml:space="preserve">’s </w:t>
      </w:r>
      <w:r w:rsidRPr="007A4A52">
        <w:rPr>
          <w:rFonts w:ascii="Arial" w:hAnsi="Arial" w:cs="Arial"/>
          <w:sz w:val="22"/>
          <w:szCs w:val="22"/>
        </w:rPr>
        <w:t>data and use it to inform advocacy more broadly.</w:t>
      </w:r>
      <w:r>
        <w:rPr>
          <w:rFonts w:ascii="Arial" w:hAnsi="Arial" w:cs="Arial"/>
          <w:sz w:val="22"/>
          <w:szCs w:val="22"/>
        </w:rPr>
        <w:t xml:space="preserve"> While PDCN does not believe there is one perfect model in Australia,</w:t>
      </w:r>
      <w:r w:rsidRPr="007A4A52">
        <w:rPr>
          <w:rFonts w:ascii="Arial" w:hAnsi="Arial" w:cs="Arial"/>
          <w:sz w:val="22"/>
          <w:szCs w:val="22"/>
        </w:rPr>
        <w:t xml:space="preserve"> </w:t>
      </w:r>
      <w:r>
        <w:rPr>
          <w:rFonts w:ascii="Arial" w:hAnsi="Arial" w:cs="Arial"/>
          <w:sz w:val="22"/>
          <w:szCs w:val="22"/>
        </w:rPr>
        <w:t xml:space="preserve">the Victorian Disability Advocacy Program, including the Disability Advocacy Resource Unit (DARU) and Self Advocacy Resource Unit (SARU), </w:t>
      </w:r>
      <w:r w:rsidR="00970F74">
        <w:rPr>
          <w:rFonts w:ascii="Arial" w:hAnsi="Arial" w:cs="Arial"/>
          <w:sz w:val="22"/>
          <w:szCs w:val="22"/>
        </w:rPr>
        <w:t xml:space="preserve">may </w:t>
      </w:r>
      <w:r>
        <w:rPr>
          <w:rFonts w:ascii="Arial" w:hAnsi="Arial" w:cs="Arial"/>
          <w:sz w:val="22"/>
          <w:szCs w:val="22"/>
        </w:rPr>
        <w:t>provide a good starting point for developing an overarching resource and reporting system.</w:t>
      </w:r>
      <w:r w:rsidR="007A41F5">
        <w:rPr>
          <w:rFonts w:ascii="Arial" w:hAnsi="Arial" w:cs="Arial"/>
          <w:sz w:val="22"/>
          <w:szCs w:val="22"/>
        </w:rPr>
        <w:t xml:space="preserve"> </w:t>
      </w:r>
    </w:p>
    <w:p w14:paraId="0546FF81" w14:textId="77777777" w:rsidR="007A41F5" w:rsidRDefault="007A41F5" w:rsidP="00943C48">
      <w:pPr>
        <w:pStyle w:val="Default"/>
        <w:spacing w:line="276" w:lineRule="auto"/>
        <w:jc w:val="both"/>
        <w:rPr>
          <w:rFonts w:ascii="Arial" w:hAnsi="Arial" w:cs="Arial"/>
          <w:sz w:val="22"/>
          <w:szCs w:val="22"/>
        </w:rPr>
      </w:pPr>
    </w:p>
    <w:p w14:paraId="4172F7F2" w14:textId="55EFD180" w:rsidR="005C5080" w:rsidRPr="007A4A52" w:rsidRDefault="007A41F5" w:rsidP="005C34F8">
      <w:pPr>
        <w:pStyle w:val="Default"/>
        <w:spacing w:after="160" w:line="276" w:lineRule="auto"/>
        <w:jc w:val="both"/>
        <w:rPr>
          <w:rFonts w:ascii="Arial" w:hAnsi="Arial" w:cs="Arial"/>
          <w:sz w:val="22"/>
          <w:szCs w:val="22"/>
        </w:rPr>
      </w:pPr>
      <w:r>
        <w:rPr>
          <w:rFonts w:ascii="Arial" w:hAnsi="Arial" w:cs="Arial"/>
          <w:sz w:val="22"/>
          <w:szCs w:val="22"/>
        </w:rPr>
        <w:t xml:space="preserve">Given the current role of the NSW Disability Advocacy Alliance in bringing together more than half of the currently funded TAPS organisations, </w:t>
      </w:r>
      <w:r w:rsidR="00243FDB">
        <w:rPr>
          <w:rFonts w:ascii="Arial" w:hAnsi="Arial" w:cs="Arial"/>
          <w:sz w:val="22"/>
          <w:szCs w:val="22"/>
        </w:rPr>
        <w:t xml:space="preserve">and the sector collaboration built through this mechanism, </w:t>
      </w:r>
      <w:r>
        <w:rPr>
          <w:rFonts w:ascii="Arial" w:hAnsi="Arial" w:cs="Arial"/>
          <w:sz w:val="22"/>
          <w:szCs w:val="22"/>
        </w:rPr>
        <w:t>consideration could be given</w:t>
      </w:r>
      <w:r w:rsidR="00243FDB">
        <w:rPr>
          <w:rFonts w:ascii="Arial" w:hAnsi="Arial" w:cs="Arial"/>
          <w:sz w:val="22"/>
          <w:szCs w:val="22"/>
        </w:rPr>
        <w:t xml:space="preserve"> and exploration undertaken into</w:t>
      </w:r>
      <w:r>
        <w:rPr>
          <w:rFonts w:ascii="Arial" w:hAnsi="Arial" w:cs="Arial"/>
          <w:sz w:val="22"/>
          <w:szCs w:val="22"/>
        </w:rPr>
        <w:t xml:space="preserve"> how this entity could be funded</w:t>
      </w:r>
      <w:r w:rsidR="00243FDB">
        <w:rPr>
          <w:rFonts w:ascii="Arial" w:hAnsi="Arial" w:cs="Arial"/>
          <w:sz w:val="22"/>
          <w:szCs w:val="22"/>
        </w:rPr>
        <w:t xml:space="preserve"> </w:t>
      </w:r>
      <w:r>
        <w:rPr>
          <w:rFonts w:ascii="Arial" w:hAnsi="Arial" w:cs="Arial"/>
          <w:sz w:val="22"/>
          <w:szCs w:val="22"/>
        </w:rPr>
        <w:t xml:space="preserve">to play a part in providing a central hub for resourcing, </w:t>
      </w:r>
      <w:r w:rsidR="00243FDB">
        <w:rPr>
          <w:rFonts w:ascii="Arial" w:hAnsi="Arial" w:cs="Arial"/>
          <w:sz w:val="22"/>
          <w:szCs w:val="22"/>
        </w:rPr>
        <w:t>training, assisting with outcomes management, information sharing and identifying systemic trends, and supporting the sector in its advocacy work moving forward.</w:t>
      </w:r>
    </w:p>
    <w:p w14:paraId="746A44A6" w14:textId="2BD89AF4" w:rsidR="000605E1" w:rsidRDefault="000605E1" w:rsidP="00943C48">
      <w:pPr>
        <w:pStyle w:val="PolicyBody"/>
      </w:pPr>
    </w:p>
    <w:p w14:paraId="2FBD45DA" w14:textId="6B26AE10" w:rsidR="000605E1" w:rsidRPr="00AD76F7" w:rsidRDefault="000605E1" w:rsidP="00943C48">
      <w:pPr>
        <w:pStyle w:val="PolicyBody"/>
        <w:rPr>
          <w:b/>
          <w:bCs/>
          <w:u w:val="single"/>
        </w:rPr>
      </w:pPr>
      <w:r w:rsidRPr="00AD76F7">
        <w:rPr>
          <w:b/>
          <w:bCs/>
          <w:u w:val="single"/>
        </w:rPr>
        <w:t xml:space="preserve">Factors for informing a new system of </w:t>
      </w:r>
      <w:r w:rsidR="002F02CB" w:rsidRPr="00AD76F7">
        <w:rPr>
          <w:b/>
          <w:bCs/>
          <w:u w:val="single"/>
        </w:rPr>
        <w:t xml:space="preserve">funded </w:t>
      </w:r>
      <w:r w:rsidRPr="00AD76F7">
        <w:rPr>
          <w:b/>
          <w:bCs/>
          <w:u w:val="single"/>
        </w:rPr>
        <w:t xml:space="preserve">advocacy </w:t>
      </w:r>
      <w:r w:rsidR="002F02CB" w:rsidRPr="00AD76F7">
        <w:rPr>
          <w:b/>
          <w:bCs/>
          <w:u w:val="single"/>
        </w:rPr>
        <w:t>in NSW</w:t>
      </w:r>
    </w:p>
    <w:p w14:paraId="4B1D7D5E" w14:textId="77777777" w:rsidR="000605E1" w:rsidRDefault="000605E1" w:rsidP="00943C48">
      <w:pPr>
        <w:pStyle w:val="PolicyBody"/>
      </w:pPr>
    </w:p>
    <w:p w14:paraId="08FAB752" w14:textId="19EECC83" w:rsidR="0059105C" w:rsidRDefault="0059105C" w:rsidP="00943C48">
      <w:pPr>
        <w:pStyle w:val="PolicyBody"/>
      </w:pPr>
      <w:r w:rsidRPr="003416C4">
        <w:t>The</w:t>
      </w:r>
      <w:r>
        <w:t xml:space="preserve">re are </w:t>
      </w:r>
      <w:proofErr w:type="gramStart"/>
      <w:r>
        <w:t>a number of</w:t>
      </w:r>
      <w:proofErr w:type="gramEnd"/>
      <w:r>
        <w:t xml:space="preserve"> factors that should guide the development of a new system for the provision of funded advocacy services in NSW. These </w:t>
      </w:r>
      <w:r w:rsidR="0054738E">
        <w:t>are</w:t>
      </w:r>
      <w:r>
        <w:t xml:space="preserve"> outlined below.</w:t>
      </w:r>
    </w:p>
    <w:p w14:paraId="6F587307" w14:textId="77777777" w:rsidR="0059105C" w:rsidRDefault="0059105C" w:rsidP="00943C48">
      <w:pPr>
        <w:pStyle w:val="PolicyBody"/>
      </w:pPr>
    </w:p>
    <w:p w14:paraId="46816F3E" w14:textId="69F74F70" w:rsidR="0059105C" w:rsidRPr="00C2439E" w:rsidRDefault="0059105C" w:rsidP="00943C48">
      <w:pPr>
        <w:pStyle w:val="PolicyBody"/>
      </w:pPr>
      <w:r w:rsidRPr="00C2439E">
        <w:rPr>
          <w:b/>
          <w:bCs/>
        </w:rPr>
        <w:t>Independence</w:t>
      </w:r>
      <w:r w:rsidR="00A4554D" w:rsidRPr="00C2439E">
        <w:rPr>
          <w:b/>
          <w:bCs/>
        </w:rPr>
        <w:t xml:space="preserve"> is critical.</w:t>
      </w:r>
      <w:r w:rsidRPr="00C2439E">
        <w:t xml:space="preserve"> As the issues paper raises, there is debate around whether disability advocacy services should be independent from the disability support system, and even </w:t>
      </w:r>
      <w:r w:rsidR="00F4094E" w:rsidRPr="00C2439E">
        <w:lastRenderedPageBreak/>
        <w:t>Information Linkages and Capacity building funding (</w:t>
      </w:r>
      <w:r w:rsidRPr="00C2439E">
        <w:t>ILC</w:t>
      </w:r>
      <w:r w:rsidR="00F4094E" w:rsidRPr="00C2439E">
        <w:t xml:space="preserve">) provided by </w:t>
      </w:r>
      <w:r w:rsidR="007F076B" w:rsidRPr="00C2439E">
        <w:t>NDIA</w:t>
      </w:r>
      <w:r w:rsidRPr="00C2439E">
        <w:t xml:space="preserve"> funded services, so they can freely perform their functions. PDCN strongly believes that advocacy services should be separate from traditional, direct service provision. This would avoid any conflicts of interest that may arise when </w:t>
      </w:r>
      <w:r w:rsidR="007F076B" w:rsidRPr="00C2439E">
        <w:t>an</w:t>
      </w:r>
      <w:r w:rsidRPr="00C2439E">
        <w:t xml:space="preserve"> organisation is providing both advocacy and direct paid services.</w:t>
      </w:r>
    </w:p>
    <w:p w14:paraId="676F19EA" w14:textId="2C4218F3" w:rsidR="00482AC4" w:rsidRPr="00C2439E" w:rsidRDefault="00482AC4" w:rsidP="00943C48">
      <w:pPr>
        <w:pStyle w:val="PolicyBody"/>
      </w:pPr>
    </w:p>
    <w:p w14:paraId="5BBE2B17" w14:textId="151A65E1" w:rsidR="00F4094E" w:rsidRDefault="003965D2" w:rsidP="00943C48">
      <w:pPr>
        <w:pStyle w:val="PolicyBody"/>
      </w:pPr>
      <w:r>
        <w:t xml:space="preserve">PDCN believes that the role of support coordinator and plan manager may help produce better outcomes and inform the advocacy process particularly where issues may be highlighted with individual service providers or services, however we acknowledges the need to ensure complete separation of advocacy services from support coordination and plan management. We also note that traditional services such as </w:t>
      </w:r>
      <w:r w:rsidRPr="00C2439E">
        <w:t>day programs, personal care, accommodation services, therapies, etc</w:t>
      </w:r>
      <w:r>
        <w:t>. should not be provided by an advocacy organisation.</w:t>
      </w:r>
    </w:p>
    <w:p w14:paraId="54455026" w14:textId="77777777" w:rsidR="00F4094E" w:rsidRPr="00C2439E" w:rsidRDefault="00F4094E" w:rsidP="00943C48">
      <w:pPr>
        <w:pStyle w:val="PolicyBody"/>
      </w:pPr>
    </w:p>
    <w:p w14:paraId="27E51E88" w14:textId="727693B7" w:rsidR="007F076B" w:rsidRDefault="007F076B" w:rsidP="00943C48">
      <w:pPr>
        <w:pStyle w:val="PolicyBody"/>
      </w:pPr>
      <w:r w:rsidRPr="00C2439E">
        <w:t>ILC funding has no bearing here, as it does not fund individual or</w:t>
      </w:r>
      <w:r w:rsidR="001C2935" w:rsidRPr="00C2439E">
        <w:t xml:space="preserve"> systemic advocacy. More importantly, in line with the issue of independence, the ILC does not fund individuals or services</w:t>
      </w:r>
      <w:r w:rsidR="00943C48">
        <w:t>.</w:t>
      </w:r>
      <w:r w:rsidR="001C2935" w:rsidRPr="00C2439E">
        <w:t xml:space="preserve"> </w:t>
      </w:r>
      <w:r w:rsidR="00943C48">
        <w:t>ILC</w:t>
      </w:r>
      <w:r w:rsidR="001C2935" w:rsidRPr="00C2439E">
        <w:t xml:space="preserve"> grants </w:t>
      </w:r>
      <w:r w:rsidR="00943C48">
        <w:t xml:space="preserve">are specifically </w:t>
      </w:r>
      <w:r w:rsidR="001C2935" w:rsidRPr="00C2439E">
        <w:t xml:space="preserve">for capacity building </w:t>
      </w:r>
      <w:r w:rsidR="00482AC4" w:rsidRPr="00C2439E">
        <w:t xml:space="preserve">projects that provide </w:t>
      </w:r>
      <w:r w:rsidR="001C2935" w:rsidRPr="00C2439E">
        <w:t xml:space="preserve">opportunities </w:t>
      </w:r>
      <w:r w:rsidR="003965D2">
        <w:t xml:space="preserve">for </w:t>
      </w:r>
      <w:r w:rsidR="001C2935" w:rsidRPr="00C2439E">
        <w:t>people with disability</w:t>
      </w:r>
      <w:r w:rsidR="00482AC4" w:rsidRPr="00C2439E">
        <w:t>,</w:t>
      </w:r>
      <w:r w:rsidR="001C2935" w:rsidRPr="00C2439E">
        <w:t xml:space="preserve"> the </w:t>
      </w:r>
      <w:r w:rsidR="00482AC4" w:rsidRPr="00C2439E">
        <w:t xml:space="preserve">mainstream system and </w:t>
      </w:r>
      <w:r w:rsidR="001C2935" w:rsidRPr="00C2439E">
        <w:t>community (such as education</w:t>
      </w:r>
      <w:r w:rsidR="00482AC4" w:rsidRPr="00C2439E">
        <w:t xml:space="preserve">, skills development, </w:t>
      </w:r>
      <w:r w:rsidR="001C2935" w:rsidRPr="00C2439E">
        <w:t xml:space="preserve">peer </w:t>
      </w:r>
      <w:r w:rsidR="00482AC4" w:rsidRPr="00C2439E">
        <w:t>connection and information provisio</w:t>
      </w:r>
      <w:r w:rsidR="003965D2">
        <w:t xml:space="preserve">n). </w:t>
      </w:r>
      <w:r w:rsidR="00462AEE">
        <w:t xml:space="preserve">The </w:t>
      </w:r>
      <w:r w:rsidR="003502D5">
        <w:t>ILC</w:t>
      </w:r>
      <w:r w:rsidR="00482AC4" w:rsidRPr="00C2439E">
        <w:t xml:space="preserve"> should, over the longer term, </w:t>
      </w:r>
      <w:r w:rsidR="001C2935" w:rsidRPr="00C2439E">
        <w:t>compliment the work that advocacy undertakes in term</w:t>
      </w:r>
      <w:r w:rsidR="00482AC4" w:rsidRPr="00C2439E">
        <w:t>s</w:t>
      </w:r>
      <w:r w:rsidR="001C2935" w:rsidRPr="00C2439E">
        <w:t xml:space="preserve"> of building </w:t>
      </w:r>
      <w:r w:rsidR="00482AC4" w:rsidRPr="00C2439E">
        <w:t xml:space="preserve">community </w:t>
      </w:r>
      <w:r w:rsidR="001C2935" w:rsidRPr="00C2439E">
        <w:t>participation and inclusion</w:t>
      </w:r>
      <w:r w:rsidR="003502D5">
        <w:t>.  H</w:t>
      </w:r>
      <w:r w:rsidR="00482AC4" w:rsidRPr="00C2439E">
        <w:t>owever</w:t>
      </w:r>
      <w:r w:rsidR="003502D5">
        <w:t>,</w:t>
      </w:r>
      <w:r w:rsidR="00482AC4" w:rsidRPr="00C2439E">
        <w:t xml:space="preserve"> there is currently great concern over the capacity of the ILC to do this fully and effectively</w:t>
      </w:r>
      <w:r w:rsidR="003502D5">
        <w:t xml:space="preserve"> due to the</w:t>
      </w:r>
      <w:r w:rsidR="00482AC4" w:rsidRPr="00C2439E">
        <w:t xml:space="preserve"> current level of funding</w:t>
      </w:r>
      <w:r w:rsidR="003502D5">
        <w:t>,</w:t>
      </w:r>
      <w:r w:rsidR="003965D2">
        <w:t xml:space="preserve"> </w:t>
      </w:r>
      <w:r w:rsidR="00482AC4" w:rsidRPr="00C2439E">
        <w:t>inconsistent delivery across states and territories</w:t>
      </w:r>
      <w:r w:rsidR="003502D5">
        <w:t xml:space="preserve">, </w:t>
      </w:r>
      <w:r w:rsidR="00943C48">
        <w:t xml:space="preserve">the </w:t>
      </w:r>
      <w:r w:rsidR="00482AC4" w:rsidRPr="00C2439E">
        <w:t>var</w:t>
      </w:r>
      <w:r w:rsidR="00943C48">
        <w:t>ied</w:t>
      </w:r>
      <w:r w:rsidR="00482AC4" w:rsidRPr="00C2439E">
        <w:t xml:space="preserve"> cohorts of disability and in the very nature of the </w:t>
      </w:r>
      <w:proofErr w:type="gramStart"/>
      <w:r w:rsidR="00482AC4" w:rsidRPr="00C2439E">
        <w:t>short term</w:t>
      </w:r>
      <w:proofErr w:type="gramEnd"/>
      <w:r w:rsidR="00482AC4" w:rsidRPr="00C2439E">
        <w:t xml:space="preserve"> project based application of funds.</w:t>
      </w:r>
      <w:r w:rsidR="00482AC4">
        <w:t xml:space="preserve"> </w:t>
      </w:r>
    </w:p>
    <w:p w14:paraId="15577246" w14:textId="12F7C65C" w:rsidR="0059105C" w:rsidRDefault="0059105C" w:rsidP="00943C48">
      <w:pPr>
        <w:pStyle w:val="PolicyBody"/>
        <w:ind w:left="720"/>
      </w:pPr>
    </w:p>
    <w:p w14:paraId="56C7A4B8" w14:textId="7AC23858" w:rsidR="0059105C" w:rsidRDefault="0059105C" w:rsidP="00943C48">
      <w:pPr>
        <w:pStyle w:val="PolicyBody"/>
      </w:pPr>
      <w:r w:rsidRPr="007C45CC">
        <w:rPr>
          <w:b/>
          <w:bCs/>
        </w:rPr>
        <w:t>A human rights framework</w:t>
      </w:r>
      <w:r w:rsidR="00F5237A">
        <w:rPr>
          <w:b/>
          <w:bCs/>
        </w:rPr>
        <w:t>.</w:t>
      </w:r>
      <w:r w:rsidRPr="007C45CC">
        <w:rPr>
          <w:b/>
          <w:bCs/>
        </w:rPr>
        <w:t xml:space="preserve"> </w:t>
      </w:r>
      <w:r>
        <w:t xml:space="preserve">Any system </w:t>
      </w:r>
      <w:r w:rsidR="00D726FD">
        <w:t xml:space="preserve">of funded advocacy services </w:t>
      </w:r>
      <w:r>
        <w:t>should have the voice, choice and control of people with disability at the forefront</w:t>
      </w:r>
      <w:r w:rsidR="00416BB4">
        <w:t>, and in its design.</w:t>
      </w:r>
    </w:p>
    <w:p w14:paraId="2172BF02" w14:textId="77777777" w:rsidR="00A4554D" w:rsidRDefault="00A4554D" w:rsidP="00943C48">
      <w:pPr>
        <w:pStyle w:val="PolicyBody"/>
      </w:pPr>
    </w:p>
    <w:p w14:paraId="44071703" w14:textId="3D86C913" w:rsidR="0059105C" w:rsidRDefault="0059105C" w:rsidP="00943C48">
      <w:pPr>
        <w:pStyle w:val="PolicyBody"/>
      </w:pPr>
      <w:r w:rsidRPr="007C45CC">
        <w:rPr>
          <w:b/>
          <w:bCs/>
        </w:rPr>
        <w:t>Recognising the needs of different cohorts and those experiencing double disadvantage including CALD, ATSI and LGBTIQ communities</w:t>
      </w:r>
      <w:r w:rsidR="00A4554D" w:rsidRPr="007C45CC">
        <w:rPr>
          <w:b/>
          <w:bCs/>
        </w:rPr>
        <w:t>, and those in rural, remote or regional areas.</w:t>
      </w:r>
      <w:r>
        <w:t xml:space="preserve"> These communi</w:t>
      </w:r>
      <w:r w:rsidR="00A4554D">
        <w:t>ties require local, specialised services and any funding model should ensure that the knowledge, expertise and experience of local services is valued and retained so they can continue to provide services to the people in their communities who have come to rely on them.</w:t>
      </w:r>
    </w:p>
    <w:p w14:paraId="4B399AE4" w14:textId="77777777" w:rsidR="00A4554D" w:rsidRDefault="00A4554D" w:rsidP="00943C48">
      <w:pPr>
        <w:pStyle w:val="PolicyBody"/>
      </w:pPr>
    </w:p>
    <w:p w14:paraId="5F0AA4B5" w14:textId="6C956FF6" w:rsidR="0059105C" w:rsidRDefault="0059105C" w:rsidP="00943C48">
      <w:pPr>
        <w:pStyle w:val="PolicyBody"/>
      </w:pPr>
      <w:r w:rsidRPr="007C45CC">
        <w:rPr>
          <w:b/>
          <w:bCs/>
        </w:rPr>
        <w:t>Recognising the importance of DPOs and their role in self representation for people with disability.</w:t>
      </w:r>
      <w:r w:rsidR="00A4554D">
        <w:t xml:space="preserve"> DPOs are </w:t>
      </w:r>
      <w:r w:rsidR="007C45CC">
        <w:t>organisations staffed by and for people with disability and they are essential in ensuring the needs of people with disability are represented</w:t>
      </w:r>
      <w:r w:rsidR="003502D5">
        <w:t xml:space="preserve">, are advocating </w:t>
      </w:r>
      <w:r w:rsidR="007C45CC">
        <w:t xml:space="preserve">for change and </w:t>
      </w:r>
      <w:r w:rsidR="003502D5">
        <w:t xml:space="preserve">are </w:t>
      </w:r>
      <w:r w:rsidR="007C45CC">
        <w:t>raising awareness.</w:t>
      </w:r>
      <w:r w:rsidR="005C167D">
        <w:t xml:space="preserve"> DPOs are unique to the advocacy space for their ability to have the voice of people with disability at the forefront and involved in every step of the </w:t>
      </w:r>
      <w:r w:rsidR="003502D5">
        <w:t>process</w:t>
      </w:r>
      <w:r w:rsidR="005C167D">
        <w:t>.</w:t>
      </w:r>
      <w:r w:rsidR="003F571E">
        <w:t xml:space="preserve"> </w:t>
      </w:r>
    </w:p>
    <w:p w14:paraId="30FCFF07" w14:textId="77777777" w:rsidR="00A4554D" w:rsidRDefault="00A4554D" w:rsidP="00943C48">
      <w:pPr>
        <w:pStyle w:val="PolicyBody"/>
      </w:pPr>
    </w:p>
    <w:p w14:paraId="6B5C5E96" w14:textId="317F95BF" w:rsidR="001D0DB3" w:rsidRDefault="0059105C" w:rsidP="00943C48">
      <w:pPr>
        <w:pStyle w:val="PolicyBody"/>
      </w:pPr>
      <w:r w:rsidRPr="007C45CC">
        <w:rPr>
          <w:b/>
          <w:bCs/>
        </w:rPr>
        <w:t>A funding model that is based on actual need.</w:t>
      </w:r>
      <w:r>
        <w:t xml:space="preserve"> The current (or interim) model provides block, rationed funding that does little to address </w:t>
      </w:r>
      <w:r w:rsidR="005C14D7">
        <w:t>the actual level of</w:t>
      </w:r>
      <w:r>
        <w:t xml:space="preserve"> need</w:t>
      </w:r>
      <w:r w:rsidR="00A81AF1">
        <w:t>,</w:t>
      </w:r>
      <w:r w:rsidR="005C14D7">
        <w:t xml:space="preserve"> resourcing</w:t>
      </w:r>
      <w:r w:rsidR="00D71AD8">
        <w:t xml:space="preserve"> or sector development</w:t>
      </w:r>
      <w:r w:rsidR="005C14D7">
        <w:t xml:space="preserve">, leaving </w:t>
      </w:r>
      <w:r w:rsidR="00BC6E10">
        <w:t xml:space="preserve">significant </w:t>
      </w:r>
      <w:r w:rsidR="005C14D7">
        <w:t>gaps in the provision of services</w:t>
      </w:r>
      <w:r w:rsidR="005C419E">
        <w:t>, and long waiting lists for many.</w:t>
      </w:r>
      <w:r w:rsidR="00115A39">
        <w:t xml:space="preserve"> </w:t>
      </w:r>
    </w:p>
    <w:p w14:paraId="08B9C2E5" w14:textId="77777777" w:rsidR="00A91EB2" w:rsidRDefault="00A81AF1" w:rsidP="005C34F8">
      <w:pPr>
        <w:pStyle w:val="PolicyBody"/>
        <w:spacing w:after="160"/>
        <w:rPr>
          <w:highlight w:val="yellow"/>
        </w:rPr>
      </w:pPr>
      <w:bookmarkStart w:id="1" w:name="_Hlk22283237"/>
      <w:r w:rsidRPr="00A91EB2">
        <w:t xml:space="preserve">Adequate funding for systemic </w:t>
      </w:r>
      <w:r w:rsidR="00E60D5E" w:rsidRPr="00A91EB2">
        <w:t xml:space="preserve">advocacy undertaken by peak organisations is </w:t>
      </w:r>
      <w:r w:rsidR="0060334C" w:rsidRPr="00A91EB2">
        <w:t>essential</w:t>
      </w:r>
      <w:r w:rsidR="006F2284" w:rsidRPr="00A91EB2">
        <w:t xml:space="preserve">. Within the current funding arrangements </w:t>
      </w:r>
      <w:r w:rsidR="0069657D" w:rsidRPr="00A91EB2">
        <w:t xml:space="preserve">there is considerable imbalance </w:t>
      </w:r>
      <w:r w:rsidR="00A36787" w:rsidRPr="00A91EB2">
        <w:t xml:space="preserve">both within and across cohorts and </w:t>
      </w:r>
      <w:r w:rsidR="00572053" w:rsidRPr="00A91EB2">
        <w:t xml:space="preserve">this too should be </w:t>
      </w:r>
      <w:r w:rsidR="007D3199" w:rsidRPr="00A91EB2">
        <w:t>resolved</w:t>
      </w:r>
      <w:r w:rsidR="007D222E" w:rsidRPr="00A91EB2">
        <w:t xml:space="preserve"> to ensure equitable</w:t>
      </w:r>
      <w:r w:rsidR="008F0266" w:rsidRPr="00A91EB2">
        <w:t xml:space="preserve"> access to all types of advocacy for all disability </w:t>
      </w:r>
      <w:r w:rsidR="008F0266" w:rsidRPr="00A91EB2">
        <w:lastRenderedPageBreak/>
        <w:t>groups</w:t>
      </w:r>
      <w:r w:rsidR="00591DEB" w:rsidRPr="00A91EB2">
        <w:t>.</w:t>
      </w:r>
      <w:r w:rsidR="00A91EB2" w:rsidRPr="00A91EB2">
        <w:t xml:space="preserve"> </w:t>
      </w:r>
      <w:r w:rsidR="00A91EB2" w:rsidRPr="00A91EB2">
        <w:rPr>
          <w:rFonts w:eastAsia="Times New Roman"/>
        </w:rPr>
        <w:t>While individuals will continue to need support when they are experiencing barriers to service provision or inclusion, discrimination or an abuse of their rights, advocacy funding allows these issues to be addressed systemically, which is both cost effective and relieves individuals from the constant need to advocate for those rights – allowing them to live an ‘ordinary life’, and reduce societal barriers once and for all.</w:t>
      </w:r>
    </w:p>
    <w:bookmarkEnd w:id="1"/>
    <w:p w14:paraId="561FF82C" w14:textId="77777777" w:rsidR="00235C0C" w:rsidRDefault="00235C0C" w:rsidP="00943C48">
      <w:pPr>
        <w:pStyle w:val="PolicyBody"/>
      </w:pPr>
    </w:p>
    <w:p w14:paraId="0A4C82D1" w14:textId="77777777" w:rsidR="00DF1FDE" w:rsidRPr="00AD76F7" w:rsidRDefault="00DF1FDE" w:rsidP="00943C48">
      <w:pPr>
        <w:pStyle w:val="PolicyBody"/>
        <w:rPr>
          <w:b/>
          <w:bCs/>
          <w:u w:val="single"/>
        </w:rPr>
      </w:pPr>
      <w:r w:rsidRPr="00AD76F7">
        <w:rPr>
          <w:b/>
          <w:bCs/>
          <w:u w:val="single"/>
        </w:rPr>
        <w:t>What resources are required for effective and efficient system provision of funded advocacy services in NSW?</w:t>
      </w:r>
    </w:p>
    <w:p w14:paraId="34434D90" w14:textId="77777777" w:rsidR="00DF1FDE" w:rsidRDefault="00DF1FDE" w:rsidP="00943C48">
      <w:pPr>
        <w:pStyle w:val="PolicyBody"/>
        <w:rPr>
          <w:b/>
          <w:bCs/>
        </w:rPr>
      </w:pPr>
    </w:p>
    <w:p w14:paraId="15036BA6" w14:textId="77777777" w:rsidR="00DF1FDE" w:rsidRDefault="00DF1FDE" w:rsidP="00943C48">
      <w:pPr>
        <w:pStyle w:val="PolicyBody"/>
      </w:pPr>
      <w:r>
        <w:t xml:space="preserve">NSW is now in a unique position to be able to look at disability advocacy service frameworks around Australia – and the world – and develop a system that is well resourced, well administered and ensures all people with disability have access to the supports they need, when they need it.  </w:t>
      </w:r>
    </w:p>
    <w:p w14:paraId="3F458D15" w14:textId="77777777" w:rsidR="00DF1FDE" w:rsidRDefault="00DF1FDE" w:rsidP="00943C48">
      <w:pPr>
        <w:pStyle w:val="PolicyBody"/>
      </w:pPr>
    </w:p>
    <w:p w14:paraId="6A4226EF" w14:textId="77777777" w:rsidR="00DF1FDE" w:rsidRDefault="00DF1FDE" w:rsidP="00943C48">
      <w:pPr>
        <w:pStyle w:val="PolicyBody"/>
      </w:pPr>
      <w:r>
        <w:t xml:space="preserve">However, the NSW disability advocacy, information and representation sector </w:t>
      </w:r>
      <w:proofErr w:type="gramStart"/>
      <w:r>
        <w:t>is</w:t>
      </w:r>
      <w:proofErr w:type="gramEnd"/>
      <w:r>
        <w:t xml:space="preserve"> currently significantly underfunded and under-resourced. Any new system, if it is to be effective and maximise outcomes for people with disability requires an increase in its workforce, regular staff training and skills development and the financial resources to meet the needs of people with disability in NSW. </w:t>
      </w:r>
    </w:p>
    <w:p w14:paraId="06DC8388" w14:textId="77777777" w:rsidR="00DF1FDE" w:rsidRDefault="00DF1FDE" w:rsidP="00943C48">
      <w:pPr>
        <w:pStyle w:val="PolicyBody"/>
      </w:pPr>
    </w:p>
    <w:p w14:paraId="54AEB0AD" w14:textId="77777777" w:rsidR="00DF1FDE" w:rsidRPr="007A4A52" w:rsidRDefault="00DF1FDE" w:rsidP="00943C48">
      <w:pPr>
        <w:pStyle w:val="PolicyBody"/>
      </w:pPr>
      <w:r>
        <w:t xml:space="preserve">Current workloads, increased demand on our services and incredibly tight staff levels mean that </w:t>
      </w:r>
      <w:r w:rsidRPr="00CB05FC">
        <w:t xml:space="preserve">PDCN is not able to </w:t>
      </w:r>
      <w:r>
        <w:t>address many of our</w:t>
      </w:r>
      <w:r w:rsidRPr="00CB05FC">
        <w:t xml:space="preserve"> member</w:t>
      </w:r>
      <w:r>
        <w:t xml:space="preserve"> </w:t>
      </w:r>
      <w:r w:rsidRPr="00CB05FC">
        <w:t xml:space="preserve">identified </w:t>
      </w:r>
      <w:r>
        <w:t xml:space="preserve">systemic </w:t>
      </w:r>
      <w:r w:rsidRPr="00CB05FC">
        <w:t xml:space="preserve">priorities </w:t>
      </w:r>
      <w:r>
        <w:t>nor meet the many constant requests for expert advice coming from government themselves and other worthy stakeholders</w:t>
      </w:r>
      <w:r w:rsidRPr="00CB05FC">
        <w:t xml:space="preserve">. </w:t>
      </w:r>
      <w:r>
        <w:t>As mentioned previously in this paper, t</w:t>
      </w:r>
      <w:r w:rsidRPr="00CB05FC">
        <w:t xml:space="preserve">his has been particularly affected by the poor roll out of the NDIS, and while we do not wish to turn this into a discussion on the flaws of the NDIS, it is relevant to the question of resourcing - chronic under resourcing means that when </w:t>
      </w:r>
      <w:r>
        <w:t xml:space="preserve">a reform </w:t>
      </w:r>
      <w:r w:rsidRPr="00CB05FC">
        <w:t xml:space="preserve">as significant as the NDIS occurs, other areas get pushed aside because we simply do not have the capacity to do everything. Even as we move away from responding to needs arising from the roll out of the NDIS, PDCN still </w:t>
      </w:r>
      <w:r>
        <w:t>finds we must</w:t>
      </w:r>
      <w:r w:rsidRPr="00CB05FC">
        <w:t xml:space="preserve"> be selective in what we </w:t>
      </w:r>
      <w:r>
        <w:t>prioritise</w:t>
      </w:r>
      <w:r w:rsidRPr="00CB05FC">
        <w:t xml:space="preserve"> in terms of our systemic advocacy, because we simply do not </w:t>
      </w:r>
      <w:r>
        <w:t xml:space="preserve">have </w:t>
      </w:r>
      <w:r w:rsidRPr="007A4A52">
        <w:t>the capacity to respond to every</w:t>
      </w:r>
      <w:r>
        <w:t xml:space="preserve"> request or issue that comes through our door</w:t>
      </w:r>
      <w:r w:rsidRPr="007A4A52">
        <w:t xml:space="preserve">. </w:t>
      </w:r>
    </w:p>
    <w:p w14:paraId="4CBCC67F" w14:textId="77777777" w:rsidR="00DF1FDE" w:rsidRPr="007A4A52" w:rsidRDefault="00DF1FDE" w:rsidP="00943C48">
      <w:pPr>
        <w:pStyle w:val="PolicyBody"/>
      </w:pPr>
    </w:p>
    <w:p w14:paraId="0117D453" w14:textId="33694955" w:rsidR="00DF1FDE" w:rsidRDefault="00DF1FDE" w:rsidP="00A538C1">
      <w:pPr>
        <w:spacing w:after="0" w:line="276" w:lineRule="auto"/>
        <w:jc w:val="both"/>
        <w:rPr>
          <w:rFonts w:ascii="Arial" w:hAnsi="Arial" w:cs="Arial"/>
          <w:sz w:val="22"/>
        </w:rPr>
      </w:pPr>
      <w:r w:rsidRPr="00026C50">
        <w:rPr>
          <w:rFonts w:ascii="Arial" w:hAnsi="Arial" w:cs="Arial"/>
          <w:sz w:val="22"/>
        </w:rPr>
        <w:t xml:space="preserve">As a peak representative </w:t>
      </w:r>
      <w:proofErr w:type="spellStart"/>
      <w:r w:rsidRPr="00026C50">
        <w:rPr>
          <w:rFonts w:ascii="Arial" w:hAnsi="Arial" w:cs="Arial"/>
          <w:sz w:val="22"/>
        </w:rPr>
        <w:t>organisation</w:t>
      </w:r>
      <w:proofErr w:type="spellEnd"/>
      <w:r w:rsidRPr="00026C50">
        <w:rPr>
          <w:rFonts w:ascii="Arial" w:hAnsi="Arial" w:cs="Arial"/>
          <w:sz w:val="22"/>
        </w:rPr>
        <w:t xml:space="preserve">, PDCN is relatively small compared to other peak </w:t>
      </w:r>
      <w:r>
        <w:rPr>
          <w:rFonts w:ascii="Arial" w:hAnsi="Arial" w:cs="Arial"/>
          <w:sz w:val="22"/>
        </w:rPr>
        <w:t xml:space="preserve">advocacy </w:t>
      </w:r>
      <w:r w:rsidRPr="00026C50">
        <w:rPr>
          <w:rFonts w:ascii="Arial" w:hAnsi="Arial" w:cs="Arial"/>
          <w:sz w:val="22"/>
        </w:rPr>
        <w:t xml:space="preserve">bodies, however we </w:t>
      </w:r>
      <w:r>
        <w:rPr>
          <w:rFonts w:ascii="Arial" w:hAnsi="Arial" w:cs="Arial"/>
          <w:sz w:val="22"/>
        </w:rPr>
        <w:t xml:space="preserve">believe we ‘punch above our weight’ in the amount of work we do, and in the positive contribution we make to inclusive change.  </w:t>
      </w:r>
      <w:r w:rsidRPr="00B2482E">
        <w:rPr>
          <w:rFonts w:ascii="Arial" w:hAnsi="Arial" w:cs="Arial"/>
          <w:sz w:val="22"/>
        </w:rPr>
        <w:t xml:space="preserve">In 2018-2019 alone, PDCN participated in 104 </w:t>
      </w:r>
      <w:r>
        <w:rPr>
          <w:rFonts w:ascii="Arial" w:hAnsi="Arial" w:cs="Arial"/>
          <w:sz w:val="22"/>
        </w:rPr>
        <w:t xml:space="preserve">representative </w:t>
      </w:r>
      <w:r w:rsidRPr="00B2482E">
        <w:rPr>
          <w:rFonts w:ascii="Arial" w:hAnsi="Arial" w:cs="Arial"/>
          <w:sz w:val="22"/>
        </w:rPr>
        <w:t xml:space="preserve">meetings, 30 one-off consultations, </w:t>
      </w:r>
      <w:r>
        <w:rPr>
          <w:rFonts w:ascii="Arial" w:hAnsi="Arial" w:cs="Arial"/>
          <w:sz w:val="22"/>
        </w:rPr>
        <w:t>delivered</w:t>
      </w:r>
      <w:r w:rsidRPr="00B2482E">
        <w:rPr>
          <w:rFonts w:ascii="Arial" w:hAnsi="Arial" w:cs="Arial"/>
          <w:sz w:val="22"/>
        </w:rPr>
        <w:t xml:space="preserve"> 19 </w:t>
      </w:r>
      <w:r>
        <w:rPr>
          <w:rFonts w:ascii="Arial" w:hAnsi="Arial" w:cs="Arial"/>
          <w:sz w:val="22"/>
        </w:rPr>
        <w:t xml:space="preserve">written </w:t>
      </w:r>
      <w:r w:rsidRPr="00B2482E">
        <w:rPr>
          <w:rFonts w:ascii="Arial" w:hAnsi="Arial" w:cs="Arial"/>
          <w:sz w:val="22"/>
        </w:rPr>
        <w:t xml:space="preserve">submissions and sat on 24 advisory boards or committees, </w:t>
      </w:r>
      <w:r>
        <w:rPr>
          <w:rFonts w:ascii="Arial" w:hAnsi="Arial" w:cs="Arial"/>
          <w:sz w:val="22"/>
        </w:rPr>
        <w:t xml:space="preserve">along with providing assistance to thousands of people with disability (through enquiries/referral, workshops and capacity building, information provision via a variety of media, expos, consultations and other platforms) </w:t>
      </w:r>
      <w:r w:rsidRPr="00B2482E">
        <w:rPr>
          <w:rFonts w:ascii="Arial" w:hAnsi="Arial" w:cs="Arial"/>
          <w:sz w:val="22"/>
        </w:rPr>
        <w:t>always representing the needs of people with physical disability</w:t>
      </w:r>
      <w:r>
        <w:rPr>
          <w:rFonts w:ascii="Arial" w:hAnsi="Arial" w:cs="Arial"/>
          <w:sz w:val="22"/>
        </w:rPr>
        <w:t xml:space="preserve"> – all of this with a funded staff of 2.5 full time equivalent employees!</w:t>
      </w:r>
    </w:p>
    <w:p w14:paraId="24FB76AC" w14:textId="77777777" w:rsidR="00A538C1" w:rsidRDefault="00A538C1" w:rsidP="00A538C1">
      <w:pPr>
        <w:spacing w:after="0" w:line="276" w:lineRule="auto"/>
        <w:jc w:val="both"/>
        <w:rPr>
          <w:rFonts w:ascii="Arial" w:hAnsi="Arial" w:cs="Arial"/>
          <w:sz w:val="22"/>
        </w:rPr>
      </w:pPr>
    </w:p>
    <w:p w14:paraId="0A3933FF" w14:textId="5E0465E5" w:rsidR="00DF1FDE" w:rsidRDefault="00DF1FDE" w:rsidP="00A538C1">
      <w:pPr>
        <w:spacing w:after="0" w:line="276" w:lineRule="auto"/>
        <w:jc w:val="both"/>
        <w:rPr>
          <w:rFonts w:ascii="Arial" w:hAnsi="Arial" w:cs="Arial"/>
          <w:sz w:val="22"/>
        </w:rPr>
      </w:pPr>
      <w:r>
        <w:rPr>
          <w:rFonts w:ascii="Arial" w:hAnsi="Arial" w:cs="Arial"/>
          <w:sz w:val="22"/>
        </w:rPr>
        <w:t xml:space="preserve">At the same time, we were unable to accept offers to provide expert advice on numerous department and industry working groups and consultations, missed giving feedback via submissions to other relevant inquiries that affect the lives of people with physical disability, nor actively address many of the important issues that negatively impact on the participation and </w:t>
      </w:r>
      <w:r>
        <w:rPr>
          <w:rFonts w:ascii="Arial" w:hAnsi="Arial" w:cs="Arial"/>
          <w:sz w:val="22"/>
        </w:rPr>
        <w:lastRenderedPageBreak/>
        <w:t>inclusion of our members, people with physical disability in NSW community – such as health interface concerns, the serious lack of accessible or affordable housing, high rates of underemployment, or the inability to access local shops and services due to physical barriers, to name but a few.</w:t>
      </w:r>
    </w:p>
    <w:p w14:paraId="69C5F1FB" w14:textId="77777777" w:rsidR="00A538C1" w:rsidRDefault="00A538C1" w:rsidP="00A538C1">
      <w:pPr>
        <w:spacing w:after="0" w:line="276" w:lineRule="auto"/>
        <w:jc w:val="both"/>
        <w:rPr>
          <w:rFonts w:ascii="Arial" w:hAnsi="Arial" w:cs="Arial"/>
          <w:sz w:val="22"/>
        </w:rPr>
      </w:pPr>
    </w:p>
    <w:p w14:paraId="4F8C67D2" w14:textId="5893B425" w:rsidR="00DF1FDE" w:rsidRDefault="00DF1FDE" w:rsidP="00A538C1">
      <w:pPr>
        <w:spacing w:after="0" w:line="276" w:lineRule="auto"/>
        <w:jc w:val="both"/>
        <w:rPr>
          <w:rFonts w:ascii="Arial" w:hAnsi="Arial" w:cs="Arial"/>
          <w:sz w:val="22"/>
        </w:rPr>
      </w:pPr>
      <w:r>
        <w:rPr>
          <w:rFonts w:ascii="Arial" w:hAnsi="Arial" w:cs="Arial"/>
          <w:sz w:val="22"/>
        </w:rPr>
        <w:t xml:space="preserve">Additionally, PDCN, along with other disability advocacy </w:t>
      </w:r>
      <w:proofErr w:type="spellStart"/>
      <w:r>
        <w:rPr>
          <w:rFonts w:ascii="Arial" w:hAnsi="Arial" w:cs="Arial"/>
          <w:sz w:val="22"/>
        </w:rPr>
        <w:t>organisations</w:t>
      </w:r>
      <w:proofErr w:type="spellEnd"/>
      <w:r>
        <w:rPr>
          <w:rFonts w:ascii="Arial" w:hAnsi="Arial" w:cs="Arial"/>
          <w:sz w:val="22"/>
        </w:rPr>
        <w:t xml:space="preserve">, lacks capacity building resources. The ability to provide time and funding for </w:t>
      </w:r>
      <w:proofErr w:type="gramStart"/>
      <w:r>
        <w:rPr>
          <w:rFonts w:ascii="Arial" w:hAnsi="Arial" w:cs="Arial"/>
          <w:sz w:val="22"/>
        </w:rPr>
        <w:t>sufficient</w:t>
      </w:r>
      <w:proofErr w:type="gramEnd"/>
      <w:r>
        <w:rPr>
          <w:rFonts w:ascii="Arial" w:hAnsi="Arial" w:cs="Arial"/>
          <w:sz w:val="22"/>
        </w:rPr>
        <w:t xml:space="preserve"> ongoing training and development affects staff retention and the sustainability of an </w:t>
      </w:r>
      <w:proofErr w:type="spellStart"/>
      <w:r>
        <w:rPr>
          <w:rFonts w:ascii="Arial" w:hAnsi="Arial" w:cs="Arial"/>
          <w:sz w:val="22"/>
        </w:rPr>
        <w:t>organisation</w:t>
      </w:r>
      <w:proofErr w:type="spellEnd"/>
      <w:r>
        <w:rPr>
          <w:rFonts w:ascii="Arial" w:hAnsi="Arial" w:cs="Arial"/>
          <w:sz w:val="22"/>
        </w:rPr>
        <w:t xml:space="preserve">. The sector </w:t>
      </w:r>
      <w:proofErr w:type="gramStart"/>
      <w:r>
        <w:rPr>
          <w:rFonts w:ascii="Arial" w:hAnsi="Arial" w:cs="Arial"/>
          <w:sz w:val="22"/>
        </w:rPr>
        <w:t>as a whole would</w:t>
      </w:r>
      <w:proofErr w:type="gramEnd"/>
      <w:r>
        <w:rPr>
          <w:rFonts w:ascii="Arial" w:hAnsi="Arial" w:cs="Arial"/>
          <w:sz w:val="22"/>
        </w:rPr>
        <w:t xml:space="preserve"> benefit greatly from resources that supported capacity building</w:t>
      </w:r>
      <w:r w:rsidR="00003B36">
        <w:rPr>
          <w:rFonts w:ascii="Arial" w:hAnsi="Arial" w:cs="Arial"/>
          <w:sz w:val="22"/>
        </w:rPr>
        <w:t>,</w:t>
      </w:r>
      <w:r>
        <w:rPr>
          <w:rFonts w:ascii="Arial" w:hAnsi="Arial" w:cs="Arial"/>
          <w:sz w:val="22"/>
        </w:rPr>
        <w:t xml:space="preserve"> including staff training and development, outcomes collection training and software support, and time for sector wide collaboration.</w:t>
      </w:r>
    </w:p>
    <w:p w14:paraId="7E2F691E" w14:textId="77777777" w:rsidR="00A538C1" w:rsidRDefault="00A538C1" w:rsidP="00A538C1">
      <w:pPr>
        <w:spacing w:after="0" w:line="276" w:lineRule="auto"/>
        <w:jc w:val="both"/>
        <w:rPr>
          <w:rFonts w:ascii="Arial" w:hAnsi="Arial" w:cs="Arial"/>
          <w:sz w:val="22"/>
        </w:rPr>
      </w:pPr>
    </w:p>
    <w:p w14:paraId="5877D2BE" w14:textId="69E70AFF" w:rsidR="00DF1FDE" w:rsidRDefault="00DF1FDE" w:rsidP="005C34F8">
      <w:pPr>
        <w:pStyle w:val="PolicyBody"/>
        <w:spacing w:after="160"/>
      </w:pPr>
      <w:r>
        <w:t xml:space="preserve">Also addressed earlier in our submission, PDCN believes that the sector would benefit from an advocacy body that is able to support the sector through resource development and provision, sector training, building sector collaboration, acting as a point of collection, coordination and analysis of outcomes data and in identifying systemic or other issues, similar to Victoria’s </w:t>
      </w:r>
      <w:r w:rsidR="00A538C1">
        <w:t>DARU</w:t>
      </w:r>
      <w:r>
        <w:t xml:space="preserve">. It is essential that this body be disability advocacy specific, as social service peak bodies simply do not have the resources, expert knowledge or capacity to support disability advocacy in this way. This body could sit under, or alongside, a disability peak body, however it would need to </w:t>
      </w:r>
      <w:r w:rsidR="005C34F8">
        <w:t xml:space="preserve">be </w:t>
      </w:r>
      <w:r>
        <w:t xml:space="preserve">separately funded to ensure it could deliver resources to the sector. </w:t>
      </w:r>
    </w:p>
    <w:p w14:paraId="07DCB751" w14:textId="77777777" w:rsidR="00DF1FDE" w:rsidRDefault="00DF1FDE" w:rsidP="00943C48">
      <w:pPr>
        <w:pStyle w:val="PolicyBody"/>
      </w:pPr>
    </w:p>
    <w:p w14:paraId="39714E4E" w14:textId="77777777" w:rsidR="00DF1FDE" w:rsidRPr="004E2B38" w:rsidRDefault="00DF1FDE" w:rsidP="00943C48">
      <w:pPr>
        <w:pStyle w:val="PolicyBody"/>
        <w:rPr>
          <w:b/>
          <w:bCs/>
          <w:u w:val="single"/>
        </w:rPr>
      </w:pPr>
      <w:r w:rsidRPr="004E2B38">
        <w:rPr>
          <w:b/>
          <w:bCs/>
          <w:u w:val="single"/>
        </w:rPr>
        <w:t>Who is responsible for funding advocacy?</w:t>
      </w:r>
    </w:p>
    <w:p w14:paraId="4AD5E2CC" w14:textId="77777777" w:rsidR="00DF1FDE" w:rsidRDefault="00DF1FDE" w:rsidP="00943C48">
      <w:pPr>
        <w:pStyle w:val="PolicyBody"/>
      </w:pPr>
    </w:p>
    <w:p w14:paraId="0A6A8B7F" w14:textId="77777777" w:rsidR="00DF1FDE" w:rsidRDefault="00DF1FDE" w:rsidP="00943C48">
      <w:pPr>
        <w:pStyle w:val="PolicyBody"/>
      </w:pPr>
      <w:r>
        <w:t xml:space="preserve">PDCN believes it is vital that the disability advocacy sector is adequately funded in the long term to ensure the rights and voice, choice and control of people with disability remain at the forefront of every decision and full inclusion in NSW society is achieved. We also believe that both Commonwealth and States have a role to play in ensuring all people with disability have equitable access to the supports necessary to be fully included in Australian society.  </w:t>
      </w:r>
    </w:p>
    <w:p w14:paraId="34764361" w14:textId="77777777" w:rsidR="00DF1FDE" w:rsidRDefault="00DF1FDE" w:rsidP="00943C48">
      <w:pPr>
        <w:pStyle w:val="PolicyBody"/>
      </w:pPr>
    </w:p>
    <w:p w14:paraId="431C6BC2" w14:textId="7B6D0E26" w:rsidR="005C5496" w:rsidRDefault="00DF1FDE" w:rsidP="00943C48">
      <w:pPr>
        <w:pStyle w:val="PolicyBody"/>
      </w:pPr>
      <w:r>
        <w:t>However, the NSW advocacy sector, particularly those organisations that work at the state level</w:t>
      </w:r>
      <w:r w:rsidR="00943C48">
        <w:t xml:space="preserve"> only</w:t>
      </w:r>
      <w:r>
        <w:t>, should be funded by the NSW Government, as the issues we work to address are</w:t>
      </w:r>
      <w:r w:rsidR="000D49BE">
        <w:t>,</w:t>
      </w:r>
      <w:r>
        <w:t xml:space="preserve"> </w:t>
      </w:r>
      <w:proofErr w:type="gramStart"/>
      <w:r>
        <w:t>on the whole</w:t>
      </w:r>
      <w:proofErr w:type="gramEnd"/>
      <w:r w:rsidR="000D49BE">
        <w:t>,</w:t>
      </w:r>
      <w:r>
        <w:t xml:space="preserve"> state based</w:t>
      </w:r>
      <w:r w:rsidR="00943C48">
        <w:t xml:space="preserve">. Additionally, </w:t>
      </w:r>
      <w:r>
        <w:t xml:space="preserve">the relevant laws and services to which these </w:t>
      </w:r>
      <w:r w:rsidR="000D49BE">
        <w:t xml:space="preserve">issues </w:t>
      </w:r>
      <w:r>
        <w:t>pertain are the responsibility of NSW government</w:t>
      </w:r>
      <w:r w:rsidR="000D49BE">
        <w:t xml:space="preserve"> who are obliged under</w:t>
      </w:r>
      <w:r w:rsidR="00943C48">
        <w:t xml:space="preserve"> the National Disability Strategy and Agreement, the Disability Discrimination Act, </w:t>
      </w:r>
      <w:r w:rsidR="00250D78">
        <w:t xml:space="preserve">NSW Disability Act and </w:t>
      </w:r>
      <w:r w:rsidR="00943C48">
        <w:t xml:space="preserve">Disability Inclusion </w:t>
      </w:r>
      <w:r w:rsidR="00250D78">
        <w:t xml:space="preserve">Action </w:t>
      </w:r>
      <w:r w:rsidR="00943C48">
        <w:t>Plans</w:t>
      </w:r>
      <w:r w:rsidR="000D49BE">
        <w:t xml:space="preserve"> to ensure the </w:t>
      </w:r>
      <w:r w:rsidR="007D20C1">
        <w:t xml:space="preserve">rights and </w:t>
      </w:r>
      <w:r w:rsidR="000D49BE">
        <w:t>needs of people with disability are recognised and realised.</w:t>
      </w:r>
      <w:r w:rsidR="00301961">
        <w:t xml:space="preserve"> </w:t>
      </w:r>
    </w:p>
    <w:p w14:paraId="34CFE6E8" w14:textId="77777777" w:rsidR="005C5496" w:rsidRDefault="005C5496" w:rsidP="00943C48">
      <w:pPr>
        <w:pStyle w:val="PolicyBody"/>
      </w:pPr>
    </w:p>
    <w:p w14:paraId="58636242" w14:textId="64BB967D" w:rsidR="007E3554" w:rsidRDefault="00301961" w:rsidP="00943C48">
      <w:pPr>
        <w:pStyle w:val="PolicyBody"/>
      </w:pPr>
      <w:r w:rsidRPr="005C5496">
        <w:t>Where the</w:t>
      </w:r>
      <w:r w:rsidR="005C14D7">
        <w:t>re</w:t>
      </w:r>
      <w:r w:rsidRPr="005C5496">
        <w:t xml:space="preserve"> is funding from both state and federal government, there needs to be clarity around what the process</w:t>
      </w:r>
      <w:r w:rsidR="007836B2">
        <w:t xml:space="preserve"> for funding</w:t>
      </w:r>
      <w:r w:rsidRPr="005C5496">
        <w:t xml:space="preserve"> is and what each level of government will fund. The NDAP is a good starting point however it is inconsistent in its application</w:t>
      </w:r>
      <w:r w:rsidR="007836B2">
        <w:t xml:space="preserve">, and nowhere near </w:t>
      </w:r>
      <w:proofErr w:type="gramStart"/>
      <w:r w:rsidR="007836B2">
        <w:t>sufficient</w:t>
      </w:r>
      <w:proofErr w:type="gramEnd"/>
      <w:r w:rsidR="007836B2">
        <w:t xml:space="preserve"> to meet both State and Commonwealth advocacy requirements, nor is it appropriate that it should do so.</w:t>
      </w:r>
    </w:p>
    <w:p w14:paraId="360F9C66" w14:textId="77777777" w:rsidR="007E3554" w:rsidRDefault="007E3554" w:rsidP="00943C48">
      <w:pPr>
        <w:pStyle w:val="PolicyBody"/>
      </w:pPr>
    </w:p>
    <w:p w14:paraId="18F1C21D" w14:textId="0FEFD531" w:rsidR="00943C48" w:rsidRDefault="00301961" w:rsidP="00943C48">
      <w:pPr>
        <w:pStyle w:val="PolicyBody"/>
      </w:pPr>
      <w:r w:rsidRPr="005C5496">
        <w:t xml:space="preserve">The Productivity Commission, in its review of the National Disability Agreement, found that there was no clarity in the Agreement over who will fund certain disability services, including advocacy, </w:t>
      </w:r>
      <w:r w:rsidRPr="005C5496">
        <w:lastRenderedPageBreak/>
        <w:t xml:space="preserve">and that this was something that needed to be included in the new Agreement. </w:t>
      </w:r>
      <w:r w:rsidRPr="005C5496">
        <w:rPr>
          <w:rStyle w:val="FootnoteReference"/>
        </w:rPr>
        <w:footnoteReference w:id="3"/>
      </w:r>
      <w:r w:rsidRPr="005C5496">
        <w:t xml:space="preserve"> This report recognised that while some states have committed to funding during the roll out of the NDIS, they have not given any indication of whether or not they will fund advocacy in the long term, preferring to ‘wait and see’ what the NDIS and NDAP will fund – to the detriment of people with disability.</w:t>
      </w:r>
      <w:r w:rsidRPr="005C5496">
        <w:rPr>
          <w:rStyle w:val="FootnoteReference"/>
        </w:rPr>
        <w:footnoteReference w:id="4"/>
      </w:r>
    </w:p>
    <w:p w14:paraId="7ED26DFF" w14:textId="68FC7FD0" w:rsidR="007E3554" w:rsidRDefault="007E3554" w:rsidP="00943C48">
      <w:pPr>
        <w:pStyle w:val="PolicyBody"/>
      </w:pPr>
      <w:r>
        <w:t>PDCN believes that this needs to be urgently addressed</w:t>
      </w:r>
      <w:r w:rsidR="007836B2">
        <w:t xml:space="preserve"> in order to end the circular arguments between the federal and state governments as to where the responsibility for funding advocacy lies.</w:t>
      </w:r>
    </w:p>
    <w:p w14:paraId="37C785F8" w14:textId="77777777" w:rsidR="00B162AD" w:rsidRPr="00F8469F" w:rsidRDefault="00B162AD" w:rsidP="00DF1FDE">
      <w:pPr>
        <w:pStyle w:val="PolicyBody"/>
        <w:rPr>
          <w:sz w:val="24"/>
          <w:szCs w:val="24"/>
        </w:rPr>
      </w:pPr>
    </w:p>
    <w:sectPr w:rsidR="00B162AD" w:rsidRPr="00F8469F">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02E48" w14:textId="77777777" w:rsidR="0070571C" w:rsidRDefault="0070571C" w:rsidP="00D24778">
      <w:pPr>
        <w:spacing w:after="0" w:line="240" w:lineRule="auto"/>
      </w:pPr>
      <w:r>
        <w:separator/>
      </w:r>
    </w:p>
  </w:endnote>
  <w:endnote w:type="continuationSeparator" w:id="0">
    <w:p w14:paraId="3AF90A81" w14:textId="77777777" w:rsidR="0070571C" w:rsidRDefault="0070571C" w:rsidP="00D2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YInterstate">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8967009"/>
      <w:docPartObj>
        <w:docPartGallery w:val="Page Numbers (Bottom of Page)"/>
        <w:docPartUnique/>
      </w:docPartObj>
    </w:sdtPr>
    <w:sdtEndPr>
      <w:rPr>
        <w:noProof/>
      </w:rPr>
    </w:sdtEndPr>
    <w:sdtContent>
      <w:p w14:paraId="59A35D13" w14:textId="77777777" w:rsidR="0070571C" w:rsidRDefault="0070571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B368508" w14:textId="77777777" w:rsidR="0070571C" w:rsidRDefault="00705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9583" w14:textId="77777777" w:rsidR="0070571C" w:rsidRDefault="0070571C" w:rsidP="00D24778">
      <w:pPr>
        <w:spacing w:after="0" w:line="240" w:lineRule="auto"/>
      </w:pPr>
      <w:r>
        <w:separator/>
      </w:r>
    </w:p>
  </w:footnote>
  <w:footnote w:type="continuationSeparator" w:id="0">
    <w:p w14:paraId="2D487E2D" w14:textId="77777777" w:rsidR="0070571C" w:rsidRDefault="0070571C" w:rsidP="00D24778">
      <w:pPr>
        <w:spacing w:after="0" w:line="240" w:lineRule="auto"/>
      </w:pPr>
      <w:r>
        <w:continuationSeparator/>
      </w:r>
    </w:p>
  </w:footnote>
  <w:footnote w:id="1">
    <w:p w14:paraId="1D18768D" w14:textId="1C69D86D" w:rsidR="00D111A3" w:rsidRPr="00D111A3" w:rsidRDefault="00D111A3">
      <w:pPr>
        <w:pStyle w:val="FootnoteText"/>
        <w:rPr>
          <w:lang w:val="en-AU"/>
        </w:rPr>
      </w:pPr>
      <w:r>
        <w:rPr>
          <w:rStyle w:val="FootnoteReference"/>
        </w:rPr>
        <w:footnoteRef/>
      </w:r>
      <w:r w:rsidR="00414A40">
        <w:t xml:space="preserve"> NDAP</w:t>
      </w:r>
      <w:r w:rsidR="00111831">
        <w:t xml:space="preserve"> Operational Guidelines </w:t>
      </w:r>
      <w:hyperlink r:id="rId1" w:history="1">
        <w:r w:rsidR="00111831">
          <w:rPr>
            <w:rStyle w:val="Hyperlink"/>
          </w:rPr>
          <w:t>https://www.dss.gov.au/sites/default/files/documents/03_2018/ndap_operational_guidelines_february_2018.pdf</w:t>
        </w:r>
      </w:hyperlink>
      <w:r w:rsidR="00111831" w:rsidRPr="00D111A3">
        <w:rPr>
          <w:lang w:val="en-AU"/>
        </w:rPr>
        <w:t xml:space="preserve"> </w:t>
      </w:r>
    </w:p>
  </w:footnote>
  <w:footnote w:id="2">
    <w:p w14:paraId="0EB268B3" w14:textId="29BF0561" w:rsidR="00B032B0" w:rsidRPr="00E2603B" w:rsidRDefault="00B032B0" w:rsidP="00E2603B">
      <w:pPr>
        <w:pStyle w:val="Heading1"/>
        <w:shd w:val="clear" w:color="auto" w:fill="FFFFFF"/>
        <w:spacing w:before="240" w:beforeAutospacing="0" w:after="0" w:afterAutospacing="0"/>
        <w:rPr>
          <w:rFonts w:ascii="Georgia" w:hAnsi="Georgia"/>
          <w:color w:val="2C2A29"/>
          <w:sz w:val="52"/>
          <w:szCs w:val="52"/>
        </w:rPr>
      </w:pPr>
      <w:r w:rsidRPr="00E2603B">
        <w:rPr>
          <w:rStyle w:val="FootnoteReference"/>
          <w:b w:val="0"/>
          <w:bCs w:val="0"/>
          <w:sz w:val="20"/>
          <w:szCs w:val="20"/>
        </w:rPr>
        <w:footnoteRef/>
      </w:r>
      <w:r w:rsidRPr="00E2603B">
        <w:rPr>
          <w:b w:val="0"/>
          <w:bCs w:val="0"/>
          <w:sz w:val="20"/>
          <w:szCs w:val="20"/>
        </w:rPr>
        <w:t xml:space="preserve"> </w:t>
      </w:r>
      <w:r w:rsidR="00E2603B" w:rsidRPr="00E2603B">
        <w:rPr>
          <w:b w:val="0"/>
          <w:bCs w:val="0"/>
          <w:i/>
          <w:iCs/>
          <w:color w:val="2C2A29"/>
          <w:sz w:val="20"/>
          <w:szCs w:val="20"/>
        </w:rPr>
        <w:t>National Standards for Disability Services Indicators of Practice and Examples of Evidence for NDAP agencies</w:t>
      </w:r>
    </w:p>
    <w:p w14:paraId="20A8D45C" w14:textId="37A1C886" w:rsidR="00B032B0" w:rsidRPr="00E2603B" w:rsidRDefault="002C6A64">
      <w:pPr>
        <w:pStyle w:val="FootnoteText"/>
        <w:rPr>
          <w:lang w:val="en-AU"/>
        </w:rPr>
      </w:pPr>
      <w:hyperlink r:id="rId2" w:history="1">
        <w:r w:rsidR="00E2603B" w:rsidRPr="00E2603B">
          <w:rPr>
            <w:color w:val="0000FF"/>
            <w:u w:val="single"/>
          </w:rPr>
          <w:t>https://www.dss.gov.au/our-responsibilities/disability-and-carers/publications-articles/national-disability-advocacy-program/national-standards-for-disability-services-indicators-of-practice-and-examples-of-evidence-for-ndap-agencies</w:t>
        </w:r>
      </w:hyperlink>
    </w:p>
  </w:footnote>
  <w:footnote w:id="3">
    <w:p w14:paraId="45709060" w14:textId="5AB28FEE" w:rsidR="00301961" w:rsidRPr="00605F76" w:rsidRDefault="00301961" w:rsidP="00301961">
      <w:pPr>
        <w:pStyle w:val="FootnoteText"/>
        <w:rPr>
          <w:lang w:val="en-AU"/>
        </w:rPr>
      </w:pPr>
      <w:r>
        <w:rPr>
          <w:rStyle w:val="FootnoteReference"/>
        </w:rPr>
        <w:footnoteRef/>
      </w:r>
      <w:r w:rsidR="00B032B0">
        <w:t xml:space="preserve"> Productivity Commission 2019, </w:t>
      </w:r>
      <w:r w:rsidR="00B032B0" w:rsidRPr="00B032B0">
        <w:rPr>
          <w:i/>
          <w:iCs/>
        </w:rPr>
        <w:t>Review of National Disability Agreement</w:t>
      </w:r>
      <w:r w:rsidR="00B032B0">
        <w:t>,</w:t>
      </w:r>
      <w:r>
        <w:t xml:space="preserve"> </w:t>
      </w:r>
      <w:hyperlink r:id="rId3" w:history="1">
        <w:r w:rsidRPr="00B032B0">
          <w:rPr>
            <w:color w:val="0000FF"/>
            <w:u w:val="single"/>
          </w:rPr>
          <w:t>https://www.pc.gov.au/inquiries/completed/disability-agreement/report/disability-agreement.pdf</w:t>
        </w:r>
      </w:hyperlink>
    </w:p>
  </w:footnote>
  <w:footnote w:id="4">
    <w:p w14:paraId="0A5F8872" w14:textId="77777777" w:rsidR="00301961" w:rsidRPr="004E5803" w:rsidRDefault="00301961" w:rsidP="00301961">
      <w:pPr>
        <w:pStyle w:val="FootnoteText"/>
        <w:rPr>
          <w:lang w:val="en-AU"/>
        </w:rPr>
      </w:pPr>
      <w:r>
        <w:rPr>
          <w:rStyle w:val="FootnoteReference"/>
        </w:rPr>
        <w:footnoteRef/>
      </w:r>
      <w:r>
        <w:t xml:space="preserve"> </w:t>
      </w:r>
      <w:r>
        <w:rPr>
          <w:lang w:val="en-AU"/>
        </w:rPr>
        <w:t>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394"/>
    <w:multiLevelType w:val="hybridMultilevel"/>
    <w:tmpl w:val="847AC2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A70DC0"/>
    <w:multiLevelType w:val="hybridMultilevel"/>
    <w:tmpl w:val="5476ABFE"/>
    <w:lvl w:ilvl="0" w:tplc="5FD4AF86">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6F68E3"/>
    <w:multiLevelType w:val="hybridMultilevel"/>
    <w:tmpl w:val="A24CC8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487DCA"/>
    <w:multiLevelType w:val="hybridMultilevel"/>
    <w:tmpl w:val="028E5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A31C1C"/>
    <w:multiLevelType w:val="hybridMultilevel"/>
    <w:tmpl w:val="E4703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250B17"/>
    <w:multiLevelType w:val="hybridMultilevel"/>
    <w:tmpl w:val="ADAC24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FCC1069"/>
    <w:multiLevelType w:val="hybridMultilevel"/>
    <w:tmpl w:val="B3703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CF2B54"/>
    <w:multiLevelType w:val="multilevel"/>
    <w:tmpl w:val="033C90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C015D2C"/>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D5C6893"/>
    <w:multiLevelType w:val="hybridMultilevel"/>
    <w:tmpl w:val="435A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7E5324"/>
    <w:multiLevelType w:val="hybridMultilevel"/>
    <w:tmpl w:val="902ED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007172"/>
    <w:multiLevelType w:val="hybridMultilevel"/>
    <w:tmpl w:val="D11E298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7C6872"/>
    <w:multiLevelType w:val="hybridMultilevel"/>
    <w:tmpl w:val="31CE1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5D1E71"/>
    <w:multiLevelType w:val="hybridMultilevel"/>
    <w:tmpl w:val="FD4A8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560A5A"/>
    <w:multiLevelType w:val="hybridMultilevel"/>
    <w:tmpl w:val="0A4EB356"/>
    <w:lvl w:ilvl="0" w:tplc="8738E51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1A732E"/>
    <w:multiLevelType w:val="multilevel"/>
    <w:tmpl w:val="E40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9478EA"/>
    <w:multiLevelType w:val="hybridMultilevel"/>
    <w:tmpl w:val="5A68B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3207387"/>
    <w:multiLevelType w:val="multilevel"/>
    <w:tmpl w:val="C63A28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3793CAD"/>
    <w:multiLevelType w:val="hybridMultilevel"/>
    <w:tmpl w:val="AC2218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7"/>
  </w:num>
  <w:num w:numId="3">
    <w:abstractNumId w:val="5"/>
  </w:num>
  <w:num w:numId="4">
    <w:abstractNumId w:val="8"/>
  </w:num>
  <w:num w:numId="5">
    <w:abstractNumId w:val="11"/>
  </w:num>
  <w:num w:numId="6">
    <w:abstractNumId w:val="2"/>
  </w:num>
  <w:num w:numId="7">
    <w:abstractNumId w:val="12"/>
  </w:num>
  <w:num w:numId="8">
    <w:abstractNumId w:val="18"/>
  </w:num>
  <w:num w:numId="9">
    <w:abstractNumId w:val="13"/>
  </w:num>
  <w:num w:numId="10">
    <w:abstractNumId w:val="1"/>
  </w:num>
  <w:num w:numId="11">
    <w:abstractNumId w:val="15"/>
  </w:num>
  <w:num w:numId="12">
    <w:abstractNumId w:val="3"/>
  </w:num>
  <w:num w:numId="13">
    <w:abstractNumId w:val="9"/>
  </w:num>
  <w:num w:numId="14">
    <w:abstractNumId w:val="4"/>
  </w:num>
  <w:num w:numId="15">
    <w:abstractNumId w:val="14"/>
  </w:num>
  <w:num w:numId="16">
    <w:abstractNumId w:val="6"/>
  </w:num>
  <w:num w:numId="17">
    <w:abstractNumId w:val="10"/>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57C"/>
    <w:rsid w:val="0000077A"/>
    <w:rsid w:val="000037E4"/>
    <w:rsid w:val="00003B36"/>
    <w:rsid w:val="00006FE0"/>
    <w:rsid w:val="000101B6"/>
    <w:rsid w:val="00016D92"/>
    <w:rsid w:val="00026C50"/>
    <w:rsid w:val="00027AEA"/>
    <w:rsid w:val="000335EB"/>
    <w:rsid w:val="00034564"/>
    <w:rsid w:val="00051EBB"/>
    <w:rsid w:val="00054B8E"/>
    <w:rsid w:val="0005534F"/>
    <w:rsid w:val="000605E1"/>
    <w:rsid w:val="00060C43"/>
    <w:rsid w:val="0006262A"/>
    <w:rsid w:val="00063F19"/>
    <w:rsid w:val="0007277E"/>
    <w:rsid w:val="00073561"/>
    <w:rsid w:val="00077F5D"/>
    <w:rsid w:val="000815E9"/>
    <w:rsid w:val="000840A9"/>
    <w:rsid w:val="0008511D"/>
    <w:rsid w:val="0008628F"/>
    <w:rsid w:val="00090529"/>
    <w:rsid w:val="000928C9"/>
    <w:rsid w:val="00094598"/>
    <w:rsid w:val="000961D8"/>
    <w:rsid w:val="000A10CD"/>
    <w:rsid w:val="000A1BD7"/>
    <w:rsid w:val="000A59F7"/>
    <w:rsid w:val="000A71A7"/>
    <w:rsid w:val="000B6B00"/>
    <w:rsid w:val="000B6FC9"/>
    <w:rsid w:val="000B7489"/>
    <w:rsid w:val="000C2C14"/>
    <w:rsid w:val="000C2D7A"/>
    <w:rsid w:val="000C5605"/>
    <w:rsid w:val="000C615E"/>
    <w:rsid w:val="000C78EB"/>
    <w:rsid w:val="000D0DA4"/>
    <w:rsid w:val="000D12F0"/>
    <w:rsid w:val="000D373B"/>
    <w:rsid w:val="000D49BE"/>
    <w:rsid w:val="000D5A7F"/>
    <w:rsid w:val="000E09E5"/>
    <w:rsid w:val="000E3011"/>
    <w:rsid w:val="000E5955"/>
    <w:rsid w:val="000E5F73"/>
    <w:rsid w:val="000E751C"/>
    <w:rsid w:val="000E7FCD"/>
    <w:rsid w:val="000F057C"/>
    <w:rsid w:val="000F7032"/>
    <w:rsid w:val="001022EC"/>
    <w:rsid w:val="00103303"/>
    <w:rsid w:val="00103560"/>
    <w:rsid w:val="00111831"/>
    <w:rsid w:val="00114B15"/>
    <w:rsid w:val="00115A39"/>
    <w:rsid w:val="00116711"/>
    <w:rsid w:val="0011770B"/>
    <w:rsid w:val="001225A3"/>
    <w:rsid w:val="001271A0"/>
    <w:rsid w:val="001302F9"/>
    <w:rsid w:val="001307F5"/>
    <w:rsid w:val="00131A36"/>
    <w:rsid w:val="00133C03"/>
    <w:rsid w:val="00135A26"/>
    <w:rsid w:val="0013683F"/>
    <w:rsid w:val="00136F8A"/>
    <w:rsid w:val="001454D6"/>
    <w:rsid w:val="001471F6"/>
    <w:rsid w:val="00150EBC"/>
    <w:rsid w:val="001519CF"/>
    <w:rsid w:val="00161695"/>
    <w:rsid w:val="00162270"/>
    <w:rsid w:val="00162F76"/>
    <w:rsid w:val="00173773"/>
    <w:rsid w:val="0017379B"/>
    <w:rsid w:val="001823ED"/>
    <w:rsid w:val="00194C29"/>
    <w:rsid w:val="001A1651"/>
    <w:rsid w:val="001A5BA3"/>
    <w:rsid w:val="001B0567"/>
    <w:rsid w:val="001B20E8"/>
    <w:rsid w:val="001C2935"/>
    <w:rsid w:val="001D068E"/>
    <w:rsid w:val="001D0DB3"/>
    <w:rsid w:val="001D6A48"/>
    <w:rsid w:val="001D6C34"/>
    <w:rsid w:val="001F545A"/>
    <w:rsid w:val="002060CB"/>
    <w:rsid w:val="00210D0E"/>
    <w:rsid w:val="00212A29"/>
    <w:rsid w:val="00221A17"/>
    <w:rsid w:val="00221E5A"/>
    <w:rsid w:val="002302C7"/>
    <w:rsid w:val="00232744"/>
    <w:rsid w:val="002328DC"/>
    <w:rsid w:val="00234E5D"/>
    <w:rsid w:val="00235A45"/>
    <w:rsid w:val="00235C0C"/>
    <w:rsid w:val="00237B55"/>
    <w:rsid w:val="00241934"/>
    <w:rsid w:val="00242EED"/>
    <w:rsid w:val="00243FDB"/>
    <w:rsid w:val="002479C7"/>
    <w:rsid w:val="00250D78"/>
    <w:rsid w:val="002527CF"/>
    <w:rsid w:val="00252D4A"/>
    <w:rsid w:val="0025601F"/>
    <w:rsid w:val="0026099E"/>
    <w:rsid w:val="00260D27"/>
    <w:rsid w:val="00266E93"/>
    <w:rsid w:val="002677B2"/>
    <w:rsid w:val="00280F57"/>
    <w:rsid w:val="00282C13"/>
    <w:rsid w:val="002842EE"/>
    <w:rsid w:val="00287039"/>
    <w:rsid w:val="002944FD"/>
    <w:rsid w:val="0029539E"/>
    <w:rsid w:val="00296433"/>
    <w:rsid w:val="00297993"/>
    <w:rsid w:val="002C1336"/>
    <w:rsid w:val="002C170A"/>
    <w:rsid w:val="002C2557"/>
    <w:rsid w:val="002C6A64"/>
    <w:rsid w:val="002D2D2D"/>
    <w:rsid w:val="002D5655"/>
    <w:rsid w:val="002E0F5E"/>
    <w:rsid w:val="002E4361"/>
    <w:rsid w:val="002F02CB"/>
    <w:rsid w:val="002F0448"/>
    <w:rsid w:val="002F0EA0"/>
    <w:rsid w:val="002F273F"/>
    <w:rsid w:val="003002CD"/>
    <w:rsid w:val="00301961"/>
    <w:rsid w:val="0030224E"/>
    <w:rsid w:val="003131C5"/>
    <w:rsid w:val="00316D9D"/>
    <w:rsid w:val="00323487"/>
    <w:rsid w:val="00323980"/>
    <w:rsid w:val="00325709"/>
    <w:rsid w:val="003261A7"/>
    <w:rsid w:val="00330CB3"/>
    <w:rsid w:val="00333526"/>
    <w:rsid w:val="00334114"/>
    <w:rsid w:val="0033471B"/>
    <w:rsid w:val="003365FE"/>
    <w:rsid w:val="00337DFD"/>
    <w:rsid w:val="0034380B"/>
    <w:rsid w:val="00347D59"/>
    <w:rsid w:val="003502D5"/>
    <w:rsid w:val="003566CF"/>
    <w:rsid w:val="00360F95"/>
    <w:rsid w:val="00370CFC"/>
    <w:rsid w:val="00372BF6"/>
    <w:rsid w:val="00373733"/>
    <w:rsid w:val="00376191"/>
    <w:rsid w:val="0038101B"/>
    <w:rsid w:val="003817AC"/>
    <w:rsid w:val="003864D9"/>
    <w:rsid w:val="003965D2"/>
    <w:rsid w:val="003A0EBE"/>
    <w:rsid w:val="003A34EF"/>
    <w:rsid w:val="003A389F"/>
    <w:rsid w:val="003B178E"/>
    <w:rsid w:val="003B1B0E"/>
    <w:rsid w:val="003B31AD"/>
    <w:rsid w:val="003C2707"/>
    <w:rsid w:val="003C409A"/>
    <w:rsid w:val="003D10D1"/>
    <w:rsid w:val="003D5517"/>
    <w:rsid w:val="003E0829"/>
    <w:rsid w:val="003E210B"/>
    <w:rsid w:val="003E2DB0"/>
    <w:rsid w:val="003E319F"/>
    <w:rsid w:val="003E5DC0"/>
    <w:rsid w:val="003E748E"/>
    <w:rsid w:val="003F1FB5"/>
    <w:rsid w:val="003F571E"/>
    <w:rsid w:val="00414A40"/>
    <w:rsid w:val="004163C3"/>
    <w:rsid w:val="00416BB4"/>
    <w:rsid w:val="004307B9"/>
    <w:rsid w:val="00434BE4"/>
    <w:rsid w:val="00436C35"/>
    <w:rsid w:val="004430CE"/>
    <w:rsid w:val="0045138F"/>
    <w:rsid w:val="00452226"/>
    <w:rsid w:val="00452DC2"/>
    <w:rsid w:val="004568B4"/>
    <w:rsid w:val="004569B2"/>
    <w:rsid w:val="00457546"/>
    <w:rsid w:val="00460E21"/>
    <w:rsid w:val="00462AEE"/>
    <w:rsid w:val="00464232"/>
    <w:rsid w:val="004729DE"/>
    <w:rsid w:val="00480375"/>
    <w:rsid w:val="00482AC4"/>
    <w:rsid w:val="00482BA7"/>
    <w:rsid w:val="0049556C"/>
    <w:rsid w:val="00497948"/>
    <w:rsid w:val="004A2A12"/>
    <w:rsid w:val="004A590E"/>
    <w:rsid w:val="004A5D7F"/>
    <w:rsid w:val="004A70D4"/>
    <w:rsid w:val="004B0D45"/>
    <w:rsid w:val="004B66A3"/>
    <w:rsid w:val="004C1577"/>
    <w:rsid w:val="004C2899"/>
    <w:rsid w:val="004C68E2"/>
    <w:rsid w:val="004D0AED"/>
    <w:rsid w:val="004D301D"/>
    <w:rsid w:val="004D695D"/>
    <w:rsid w:val="004E1EF9"/>
    <w:rsid w:val="004E1FAD"/>
    <w:rsid w:val="004E5A5E"/>
    <w:rsid w:val="004F02B8"/>
    <w:rsid w:val="00503440"/>
    <w:rsid w:val="00504994"/>
    <w:rsid w:val="005059BE"/>
    <w:rsid w:val="005100A2"/>
    <w:rsid w:val="00517076"/>
    <w:rsid w:val="00524B77"/>
    <w:rsid w:val="00527C33"/>
    <w:rsid w:val="00530484"/>
    <w:rsid w:val="00533380"/>
    <w:rsid w:val="00536FF7"/>
    <w:rsid w:val="00546292"/>
    <w:rsid w:val="0054738E"/>
    <w:rsid w:val="0055159B"/>
    <w:rsid w:val="005523D7"/>
    <w:rsid w:val="005541C2"/>
    <w:rsid w:val="0055650E"/>
    <w:rsid w:val="00557FB2"/>
    <w:rsid w:val="00561820"/>
    <w:rsid w:val="00564BF6"/>
    <w:rsid w:val="00565C58"/>
    <w:rsid w:val="00566DB8"/>
    <w:rsid w:val="00572053"/>
    <w:rsid w:val="00574FE6"/>
    <w:rsid w:val="00575A73"/>
    <w:rsid w:val="005909D5"/>
    <w:rsid w:val="0059105C"/>
    <w:rsid w:val="00591DEB"/>
    <w:rsid w:val="005A1BDB"/>
    <w:rsid w:val="005A205E"/>
    <w:rsid w:val="005A26BD"/>
    <w:rsid w:val="005A6286"/>
    <w:rsid w:val="005B5B29"/>
    <w:rsid w:val="005B6E13"/>
    <w:rsid w:val="005C14D7"/>
    <w:rsid w:val="005C167D"/>
    <w:rsid w:val="005C34F8"/>
    <w:rsid w:val="005C3566"/>
    <w:rsid w:val="005C419E"/>
    <w:rsid w:val="005C49E8"/>
    <w:rsid w:val="005C5080"/>
    <w:rsid w:val="005C5496"/>
    <w:rsid w:val="005C54A3"/>
    <w:rsid w:val="005D1FDD"/>
    <w:rsid w:val="005D3BAC"/>
    <w:rsid w:val="005D40BC"/>
    <w:rsid w:val="005D6548"/>
    <w:rsid w:val="005E094F"/>
    <w:rsid w:val="005E382F"/>
    <w:rsid w:val="005E5244"/>
    <w:rsid w:val="005E5725"/>
    <w:rsid w:val="005E5938"/>
    <w:rsid w:val="005F64F5"/>
    <w:rsid w:val="00602B3A"/>
    <w:rsid w:val="0060334C"/>
    <w:rsid w:val="00604187"/>
    <w:rsid w:val="00606B63"/>
    <w:rsid w:val="00607EC1"/>
    <w:rsid w:val="00612B0D"/>
    <w:rsid w:val="00615283"/>
    <w:rsid w:val="00616BA5"/>
    <w:rsid w:val="0062091C"/>
    <w:rsid w:val="006509B4"/>
    <w:rsid w:val="00656496"/>
    <w:rsid w:val="00665B6F"/>
    <w:rsid w:val="00666A70"/>
    <w:rsid w:val="006672F0"/>
    <w:rsid w:val="00667EED"/>
    <w:rsid w:val="006756CD"/>
    <w:rsid w:val="00684E7E"/>
    <w:rsid w:val="00690AD7"/>
    <w:rsid w:val="006910C8"/>
    <w:rsid w:val="00693FAA"/>
    <w:rsid w:val="0069657D"/>
    <w:rsid w:val="00696D44"/>
    <w:rsid w:val="006A3E2D"/>
    <w:rsid w:val="006A6CB4"/>
    <w:rsid w:val="006C4EBD"/>
    <w:rsid w:val="006C536B"/>
    <w:rsid w:val="006C794D"/>
    <w:rsid w:val="006D1B5B"/>
    <w:rsid w:val="006D4963"/>
    <w:rsid w:val="006D5AED"/>
    <w:rsid w:val="006E031A"/>
    <w:rsid w:val="006E0B58"/>
    <w:rsid w:val="006E6B6C"/>
    <w:rsid w:val="006F2284"/>
    <w:rsid w:val="006F59A0"/>
    <w:rsid w:val="0070571C"/>
    <w:rsid w:val="00707DBD"/>
    <w:rsid w:val="00714017"/>
    <w:rsid w:val="00714CDD"/>
    <w:rsid w:val="00724228"/>
    <w:rsid w:val="0075381F"/>
    <w:rsid w:val="00753945"/>
    <w:rsid w:val="007619E1"/>
    <w:rsid w:val="00763C88"/>
    <w:rsid w:val="00773BEE"/>
    <w:rsid w:val="0077407E"/>
    <w:rsid w:val="0077504E"/>
    <w:rsid w:val="00775C07"/>
    <w:rsid w:val="00776313"/>
    <w:rsid w:val="00776FBD"/>
    <w:rsid w:val="007836B2"/>
    <w:rsid w:val="00792F9D"/>
    <w:rsid w:val="007940D7"/>
    <w:rsid w:val="007A0564"/>
    <w:rsid w:val="007A41F5"/>
    <w:rsid w:val="007A4A52"/>
    <w:rsid w:val="007B6564"/>
    <w:rsid w:val="007C45CC"/>
    <w:rsid w:val="007D03AB"/>
    <w:rsid w:val="007D20C1"/>
    <w:rsid w:val="007D222E"/>
    <w:rsid w:val="007D2CDB"/>
    <w:rsid w:val="007D3199"/>
    <w:rsid w:val="007D6840"/>
    <w:rsid w:val="007D68B1"/>
    <w:rsid w:val="007E1C87"/>
    <w:rsid w:val="007E1DE7"/>
    <w:rsid w:val="007E2D2E"/>
    <w:rsid w:val="007E3554"/>
    <w:rsid w:val="007E4658"/>
    <w:rsid w:val="007E60C0"/>
    <w:rsid w:val="007E751F"/>
    <w:rsid w:val="007F076B"/>
    <w:rsid w:val="007F3D81"/>
    <w:rsid w:val="007F3DDF"/>
    <w:rsid w:val="007F49E4"/>
    <w:rsid w:val="007F600C"/>
    <w:rsid w:val="007F64ED"/>
    <w:rsid w:val="00801378"/>
    <w:rsid w:val="00806E88"/>
    <w:rsid w:val="00807CD2"/>
    <w:rsid w:val="008147C7"/>
    <w:rsid w:val="00816E6B"/>
    <w:rsid w:val="008245BC"/>
    <w:rsid w:val="00836167"/>
    <w:rsid w:val="00846035"/>
    <w:rsid w:val="0085008C"/>
    <w:rsid w:val="008615B6"/>
    <w:rsid w:val="008720CA"/>
    <w:rsid w:val="0087274B"/>
    <w:rsid w:val="008730CB"/>
    <w:rsid w:val="00875D33"/>
    <w:rsid w:val="00876D6E"/>
    <w:rsid w:val="00876FA5"/>
    <w:rsid w:val="00880118"/>
    <w:rsid w:val="00886CFB"/>
    <w:rsid w:val="00890087"/>
    <w:rsid w:val="00891090"/>
    <w:rsid w:val="00891FBA"/>
    <w:rsid w:val="00892B6F"/>
    <w:rsid w:val="00897851"/>
    <w:rsid w:val="008A6BEF"/>
    <w:rsid w:val="008A798C"/>
    <w:rsid w:val="008A7AB2"/>
    <w:rsid w:val="008B1347"/>
    <w:rsid w:val="008B2066"/>
    <w:rsid w:val="008B52E3"/>
    <w:rsid w:val="008B5EC6"/>
    <w:rsid w:val="008C16B2"/>
    <w:rsid w:val="008C4B0C"/>
    <w:rsid w:val="008C7818"/>
    <w:rsid w:val="008D7C97"/>
    <w:rsid w:val="008E0AEC"/>
    <w:rsid w:val="008F0266"/>
    <w:rsid w:val="008F2476"/>
    <w:rsid w:val="008F7277"/>
    <w:rsid w:val="00902B27"/>
    <w:rsid w:val="00920115"/>
    <w:rsid w:val="0092024B"/>
    <w:rsid w:val="0092337F"/>
    <w:rsid w:val="00926031"/>
    <w:rsid w:val="00927121"/>
    <w:rsid w:val="00930D75"/>
    <w:rsid w:val="00930F4E"/>
    <w:rsid w:val="00932A9E"/>
    <w:rsid w:val="00943C48"/>
    <w:rsid w:val="00951807"/>
    <w:rsid w:val="00954CF8"/>
    <w:rsid w:val="00956F59"/>
    <w:rsid w:val="00961CBC"/>
    <w:rsid w:val="00963FF6"/>
    <w:rsid w:val="0096564F"/>
    <w:rsid w:val="00970F74"/>
    <w:rsid w:val="009842DB"/>
    <w:rsid w:val="00986945"/>
    <w:rsid w:val="00986AE8"/>
    <w:rsid w:val="00990B2A"/>
    <w:rsid w:val="00995B89"/>
    <w:rsid w:val="009A11E1"/>
    <w:rsid w:val="009A2C91"/>
    <w:rsid w:val="009B29BD"/>
    <w:rsid w:val="009B30D8"/>
    <w:rsid w:val="009B3766"/>
    <w:rsid w:val="009B6E5D"/>
    <w:rsid w:val="009D7146"/>
    <w:rsid w:val="009E05A1"/>
    <w:rsid w:val="009E12E7"/>
    <w:rsid w:val="009E4EDC"/>
    <w:rsid w:val="009E5100"/>
    <w:rsid w:val="009E56A9"/>
    <w:rsid w:val="009E5C29"/>
    <w:rsid w:val="009E7064"/>
    <w:rsid w:val="009F1553"/>
    <w:rsid w:val="009F4A62"/>
    <w:rsid w:val="009F7466"/>
    <w:rsid w:val="00A07978"/>
    <w:rsid w:val="00A147BB"/>
    <w:rsid w:val="00A17087"/>
    <w:rsid w:val="00A20E85"/>
    <w:rsid w:val="00A22AE0"/>
    <w:rsid w:val="00A272B9"/>
    <w:rsid w:val="00A3106F"/>
    <w:rsid w:val="00A33556"/>
    <w:rsid w:val="00A36787"/>
    <w:rsid w:val="00A42F42"/>
    <w:rsid w:val="00A4554D"/>
    <w:rsid w:val="00A476B8"/>
    <w:rsid w:val="00A538C1"/>
    <w:rsid w:val="00A62043"/>
    <w:rsid w:val="00A640C2"/>
    <w:rsid w:val="00A81AF1"/>
    <w:rsid w:val="00A84039"/>
    <w:rsid w:val="00A9035B"/>
    <w:rsid w:val="00A91EB2"/>
    <w:rsid w:val="00A93E5B"/>
    <w:rsid w:val="00A952D6"/>
    <w:rsid w:val="00A95889"/>
    <w:rsid w:val="00AA3CB7"/>
    <w:rsid w:val="00AA56C7"/>
    <w:rsid w:val="00AA595B"/>
    <w:rsid w:val="00AA6118"/>
    <w:rsid w:val="00AA6218"/>
    <w:rsid w:val="00AB3FD3"/>
    <w:rsid w:val="00AB467C"/>
    <w:rsid w:val="00AB4D70"/>
    <w:rsid w:val="00AB5031"/>
    <w:rsid w:val="00AB5B5B"/>
    <w:rsid w:val="00AC4FBB"/>
    <w:rsid w:val="00AC64D5"/>
    <w:rsid w:val="00AC6708"/>
    <w:rsid w:val="00AC67A4"/>
    <w:rsid w:val="00AD30BF"/>
    <w:rsid w:val="00AD7360"/>
    <w:rsid w:val="00AD76F7"/>
    <w:rsid w:val="00AD7D29"/>
    <w:rsid w:val="00AE4CE7"/>
    <w:rsid w:val="00AF72CD"/>
    <w:rsid w:val="00B032B0"/>
    <w:rsid w:val="00B0671D"/>
    <w:rsid w:val="00B12554"/>
    <w:rsid w:val="00B13859"/>
    <w:rsid w:val="00B162AD"/>
    <w:rsid w:val="00B21EA5"/>
    <w:rsid w:val="00B26766"/>
    <w:rsid w:val="00B26CA8"/>
    <w:rsid w:val="00B36425"/>
    <w:rsid w:val="00B42BF0"/>
    <w:rsid w:val="00B46445"/>
    <w:rsid w:val="00B51F5B"/>
    <w:rsid w:val="00B63FBA"/>
    <w:rsid w:val="00B66F91"/>
    <w:rsid w:val="00B734B4"/>
    <w:rsid w:val="00B73D87"/>
    <w:rsid w:val="00B75A06"/>
    <w:rsid w:val="00B76F71"/>
    <w:rsid w:val="00B76FD5"/>
    <w:rsid w:val="00B771D1"/>
    <w:rsid w:val="00B80AB3"/>
    <w:rsid w:val="00B84B82"/>
    <w:rsid w:val="00B9350A"/>
    <w:rsid w:val="00B937BC"/>
    <w:rsid w:val="00B944A1"/>
    <w:rsid w:val="00BA04B3"/>
    <w:rsid w:val="00BA7BA3"/>
    <w:rsid w:val="00BB4E00"/>
    <w:rsid w:val="00BB6E70"/>
    <w:rsid w:val="00BB72F2"/>
    <w:rsid w:val="00BB7C8A"/>
    <w:rsid w:val="00BC16DF"/>
    <w:rsid w:val="00BC5545"/>
    <w:rsid w:val="00BC6E10"/>
    <w:rsid w:val="00BC79CD"/>
    <w:rsid w:val="00BD331C"/>
    <w:rsid w:val="00BD41BA"/>
    <w:rsid w:val="00BD4EAA"/>
    <w:rsid w:val="00BD5698"/>
    <w:rsid w:val="00BE28F6"/>
    <w:rsid w:val="00BE2F93"/>
    <w:rsid w:val="00BE439E"/>
    <w:rsid w:val="00BE5220"/>
    <w:rsid w:val="00C006B9"/>
    <w:rsid w:val="00C067DC"/>
    <w:rsid w:val="00C10CAD"/>
    <w:rsid w:val="00C23360"/>
    <w:rsid w:val="00C2439E"/>
    <w:rsid w:val="00C25943"/>
    <w:rsid w:val="00C33390"/>
    <w:rsid w:val="00C403FD"/>
    <w:rsid w:val="00C4162B"/>
    <w:rsid w:val="00C46E87"/>
    <w:rsid w:val="00C526B9"/>
    <w:rsid w:val="00C70DC3"/>
    <w:rsid w:val="00C72286"/>
    <w:rsid w:val="00C7586D"/>
    <w:rsid w:val="00C81B6F"/>
    <w:rsid w:val="00C81C0A"/>
    <w:rsid w:val="00C87CC9"/>
    <w:rsid w:val="00CA3AF1"/>
    <w:rsid w:val="00CA6018"/>
    <w:rsid w:val="00CA6C0E"/>
    <w:rsid w:val="00CB05FC"/>
    <w:rsid w:val="00CB2E62"/>
    <w:rsid w:val="00CC2167"/>
    <w:rsid w:val="00CE1CA5"/>
    <w:rsid w:val="00CE557A"/>
    <w:rsid w:val="00CE652E"/>
    <w:rsid w:val="00CF18F0"/>
    <w:rsid w:val="00CF2465"/>
    <w:rsid w:val="00D01552"/>
    <w:rsid w:val="00D04EEA"/>
    <w:rsid w:val="00D06765"/>
    <w:rsid w:val="00D111A3"/>
    <w:rsid w:val="00D14BBF"/>
    <w:rsid w:val="00D16D39"/>
    <w:rsid w:val="00D24778"/>
    <w:rsid w:val="00D33EB0"/>
    <w:rsid w:val="00D37854"/>
    <w:rsid w:val="00D51CA2"/>
    <w:rsid w:val="00D60A50"/>
    <w:rsid w:val="00D62DF3"/>
    <w:rsid w:val="00D65AF0"/>
    <w:rsid w:val="00D65BFC"/>
    <w:rsid w:val="00D71AD8"/>
    <w:rsid w:val="00D71C4F"/>
    <w:rsid w:val="00D726FD"/>
    <w:rsid w:val="00D7308F"/>
    <w:rsid w:val="00D76C2F"/>
    <w:rsid w:val="00D85367"/>
    <w:rsid w:val="00D85445"/>
    <w:rsid w:val="00D972FC"/>
    <w:rsid w:val="00DA5962"/>
    <w:rsid w:val="00DA6613"/>
    <w:rsid w:val="00DA6625"/>
    <w:rsid w:val="00DB088F"/>
    <w:rsid w:val="00DB7084"/>
    <w:rsid w:val="00DB7C36"/>
    <w:rsid w:val="00DC14CD"/>
    <w:rsid w:val="00DC16C1"/>
    <w:rsid w:val="00DC2A10"/>
    <w:rsid w:val="00DC720D"/>
    <w:rsid w:val="00DD110B"/>
    <w:rsid w:val="00DD417F"/>
    <w:rsid w:val="00DD6466"/>
    <w:rsid w:val="00DE15CE"/>
    <w:rsid w:val="00DE496B"/>
    <w:rsid w:val="00DF1FDE"/>
    <w:rsid w:val="00DF739A"/>
    <w:rsid w:val="00E052EF"/>
    <w:rsid w:val="00E115C4"/>
    <w:rsid w:val="00E12E32"/>
    <w:rsid w:val="00E14396"/>
    <w:rsid w:val="00E1704E"/>
    <w:rsid w:val="00E2603B"/>
    <w:rsid w:val="00E260F5"/>
    <w:rsid w:val="00E309AD"/>
    <w:rsid w:val="00E3252A"/>
    <w:rsid w:val="00E32BF4"/>
    <w:rsid w:val="00E34CE0"/>
    <w:rsid w:val="00E35543"/>
    <w:rsid w:val="00E37525"/>
    <w:rsid w:val="00E40C55"/>
    <w:rsid w:val="00E40CF1"/>
    <w:rsid w:val="00E442BF"/>
    <w:rsid w:val="00E4474D"/>
    <w:rsid w:val="00E47850"/>
    <w:rsid w:val="00E479AA"/>
    <w:rsid w:val="00E558DE"/>
    <w:rsid w:val="00E569FB"/>
    <w:rsid w:val="00E56F9E"/>
    <w:rsid w:val="00E571D9"/>
    <w:rsid w:val="00E60D5E"/>
    <w:rsid w:val="00E64AEB"/>
    <w:rsid w:val="00E70AA8"/>
    <w:rsid w:val="00E71950"/>
    <w:rsid w:val="00E71954"/>
    <w:rsid w:val="00E76C0C"/>
    <w:rsid w:val="00E805FA"/>
    <w:rsid w:val="00E8637A"/>
    <w:rsid w:val="00E87CC5"/>
    <w:rsid w:val="00EA0189"/>
    <w:rsid w:val="00EA1141"/>
    <w:rsid w:val="00EA7FE7"/>
    <w:rsid w:val="00EB693C"/>
    <w:rsid w:val="00EC4A0B"/>
    <w:rsid w:val="00ED5070"/>
    <w:rsid w:val="00EE11A5"/>
    <w:rsid w:val="00EE1C03"/>
    <w:rsid w:val="00EE4F84"/>
    <w:rsid w:val="00EF19AA"/>
    <w:rsid w:val="00EF1DB8"/>
    <w:rsid w:val="00EF1EF4"/>
    <w:rsid w:val="00EF5795"/>
    <w:rsid w:val="00F006BA"/>
    <w:rsid w:val="00F03A0A"/>
    <w:rsid w:val="00F1016A"/>
    <w:rsid w:val="00F209D0"/>
    <w:rsid w:val="00F26C38"/>
    <w:rsid w:val="00F3055D"/>
    <w:rsid w:val="00F33376"/>
    <w:rsid w:val="00F358A1"/>
    <w:rsid w:val="00F4094E"/>
    <w:rsid w:val="00F42D71"/>
    <w:rsid w:val="00F44B62"/>
    <w:rsid w:val="00F47576"/>
    <w:rsid w:val="00F5237A"/>
    <w:rsid w:val="00F53BB9"/>
    <w:rsid w:val="00F5698A"/>
    <w:rsid w:val="00F66B79"/>
    <w:rsid w:val="00F703C5"/>
    <w:rsid w:val="00F725C3"/>
    <w:rsid w:val="00F739AE"/>
    <w:rsid w:val="00F8469F"/>
    <w:rsid w:val="00F8490F"/>
    <w:rsid w:val="00F91FAC"/>
    <w:rsid w:val="00F96C69"/>
    <w:rsid w:val="00FB70B9"/>
    <w:rsid w:val="00FC1086"/>
    <w:rsid w:val="00FC48E8"/>
    <w:rsid w:val="00FD7786"/>
    <w:rsid w:val="00FE2053"/>
    <w:rsid w:val="00FF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EC5A"/>
  <w15:chartTrackingRefBased/>
  <w15:docId w15:val="{F97BE6D9-3B6F-4690-A2FA-2E6C3401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A48"/>
    <w:rPr>
      <w:rFonts w:ascii="Times New Roman" w:hAnsi="Times New Roman"/>
      <w:sz w:val="24"/>
    </w:rPr>
  </w:style>
  <w:style w:type="paragraph" w:styleId="Heading1">
    <w:name w:val="heading 1"/>
    <w:basedOn w:val="Normal"/>
    <w:link w:val="Heading1Char"/>
    <w:uiPriority w:val="9"/>
    <w:qFormat/>
    <w:rsid w:val="00E2603B"/>
    <w:pPr>
      <w:spacing w:before="100" w:beforeAutospacing="1" w:after="100" w:afterAutospacing="1" w:line="240" w:lineRule="auto"/>
      <w:outlineLvl w:val="0"/>
    </w:pPr>
    <w:rPr>
      <w:rFonts w:eastAsia="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29DE"/>
    <w:pPr>
      <w:spacing w:after="0" w:line="240" w:lineRule="auto"/>
    </w:pPr>
    <w:rPr>
      <w:rFonts w:ascii="Calibri" w:hAnsi="Calibri"/>
      <w:sz w:val="22"/>
      <w:szCs w:val="21"/>
      <w:lang w:val="en-AU"/>
    </w:rPr>
  </w:style>
  <w:style w:type="character" w:customStyle="1" w:styleId="PlainTextChar">
    <w:name w:val="Plain Text Char"/>
    <w:basedOn w:val="DefaultParagraphFont"/>
    <w:link w:val="PlainText"/>
    <w:uiPriority w:val="99"/>
    <w:rsid w:val="004729DE"/>
    <w:rPr>
      <w:rFonts w:ascii="Calibri" w:hAnsi="Calibri"/>
      <w:szCs w:val="21"/>
      <w:lang w:val="en-AU"/>
    </w:rPr>
  </w:style>
  <w:style w:type="paragraph" w:styleId="ListParagraph">
    <w:name w:val="List Paragraph"/>
    <w:basedOn w:val="Normal"/>
    <w:uiPriority w:val="34"/>
    <w:qFormat/>
    <w:rsid w:val="008C7818"/>
    <w:pPr>
      <w:ind w:left="720"/>
      <w:contextualSpacing/>
    </w:pPr>
  </w:style>
  <w:style w:type="paragraph" w:styleId="Header">
    <w:name w:val="header"/>
    <w:basedOn w:val="Normal"/>
    <w:link w:val="HeaderChar"/>
    <w:uiPriority w:val="99"/>
    <w:unhideWhenUsed/>
    <w:rsid w:val="00D24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778"/>
    <w:rPr>
      <w:rFonts w:ascii="Times New Roman" w:hAnsi="Times New Roman"/>
      <w:sz w:val="24"/>
    </w:rPr>
  </w:style>
  <w:style w:type="paragraph" w:styleId="Footer">
    <w:name w:val="footer"/>
    <w:basedOn w:val="Normal"/>
    <w:link w:val="FooterChar"/>
    <w:uiPriority w:val="99"/>
    <w:unhideWhenUsed/>
    <w:rsid w:val="00D24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778"/>
    <w:rPr>
      <w:rFonts w:ascii="Times New Roman" w:hAnsi="Times New Roman"/>
      <w:sz w:val="24"/>
    </w:rPr>
  </w:style>
  <w:style w:type="paragraph" w:styleId="FootnoteText">
    <w:name w:val="footnote text"/>
    <w:basedOn w:val="Normal"/>
    <w:link w:val="FootnoteTextChar"/>
    <w:uiPriority w:val="99"/>
    <w:semiHidden/>
    <w:unhideWhenUsed/>
    <w:qFormat/>
    <w:rsid w:val="00436C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C35"/>
    <w:rPr>
      <w:rFonts w:ascii="Times New Roman" w:hAnsi="Times New Roman"/>
      <w:sz w:val="20"/>
      <w:szCs w:val="20"/>
    </w:rPr>
  </w:style>
  <w:style w:type="character" w:styleId="FootnoteReference">
    <w:name w:val="footnote reference"/>
    <w:aliases w:val="Footnotes refss,Footnote number,Footnote"/>
    <w:basedOn w:val="DefaultParagraphFont"/>
    <w:uiPriority w:val="99"/>
    <w:semiHidden/>
    <w:unhideWhenUsed/>
    <w:qFormat/>
    <w:rsid w:val="00436C35"/>
    <w:rPr>
      <w:vertAlign w:val="superscript"/>
    </w:rPr>
  </w:style>
  <w:style w:type="character" w:styleId="Hyperlink">
    <w:name w:val="Hyperlink"/>
    <w:basedOn w:val="DefaultParagraphFont"/>
    <w:uiPriority w:val="99"/>
    <w:unhideWhenUsed/>
    <w:rsid w:val="008B5EC6"/>
    <w:rPr>
      <w:color w:val="0563C1" w:themeColor="hyperlink"/>
      <w:u w:val="single"/>
    </w:rPr>
  </w:style>
  <w:style w:type="character" w:styleId="UnresolvedMention">
    <w:name w:val="Unresolved Mention"/>
    <w:basedOn w:val="DefaultParagraphFont"/>
    <w:uiPriority w:val="99"/>
    <w:semiHidden/>
    <w:unhideWhenUsed/>
    <w:rsid w:val="008B5EC6"/>
    <w:rPr>
      <w:color w:val="808080"/>
      <w:shd w:val="clear" w:color="auto" w:fill="E6E6E6"/>
    </w:rPr>
  </w:style>
  <w:style w:type="paragraph" w:customStyle="1" w:styleId="subsection">
    <w:name w:val="subsection"/>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aragraph">
    <w:name w:val="paragraph"/>
    <w:basedOn w:val="Normal"/>
    <w:rsid w:val="00347D59"/>
    <w:pPr>
      <w:spacing w:before="100" w:beforeAutospacing="1" w:after="100" w:afterAutospacing="1" w:line="240" w:lineRule="auto"/>
    </w:pPr>
    <w:rPr>
      <w:rFonts w:eastAsia="Times New Roman" w:cs="Times New Roman"/>
      <w:szCs w:val="24"/>
      <w:lang w:val="en-AU" w:eastAsia="en-AU"/>
    </w:rPr>
  </w:style>
  <w:style w:type="paragraph" w:customStyle="1" w:styleId="PolicyHeading1">
    <w:name w:val="Policy Heading 1"/>
    <w:basedOn w:val="Normal"/>
    <w:link w:val="PolicyHeading1Char"/>
    <w:qFormat/>
    <w:rsid w:val="0038101B"/>
    <w:pPr>
      <w:keepNext/>
      <w:keepLines/>
      <w:tabs>
        <w:tab w:val="left" w:pos="3690"/>
      </w:tabs>
      <w:spacing w:before="240" w:after="0" w:line="276" w:lineRule="auto"/>
      <w:jc w:val="center"/>
      <w:outlineLvl w:val="0"/>
    </w:pPr>
    <w:rPr>
      <w:rFonts w:ascii="Arial" w:eastAsiaTheme="majorEastAsia" w:hAnsi="Arial" w:cs="Arial"/>
      <w:color w:val="2F5496" w:themeColor="accent1" w:themeShade="BF"/>
      <w:sz w:val="32"/>
      <w:szCs w:val="32"/>
      <w:lang w:val="en-AU"/>
    </w:rPr>
  </w:style>
  <w:style w:type="paragraph" w:customStyle="1" w:styleId="PolicySubheading">
    <w:name w:val="Policy Subheading"/>
    <w:basedOn w:val="Normal"/>
    <w:link w:val="PolicySubheadingChar"/>
    <w:qFormat/>
    <w:rsid w:val="0038101B"/>
    <w:pPr>
      <w:spacing w:after="200" w:line="276" w:lineRule="auto"/>
    </w:pPr>
    <w:rPr>
      <w:rFonts w:ascii="Arial" w:hAnsi="Arial" w:cs="Arial"/>
      <w:b/>
      <w:sz w:val="22"/>
      <w:lang w:val="en-AU"/>
    </w:rPr>
  </w:style>
  <w:style w:type="character" w:customStyle="1" w:styleId="PolicyHeading1Char">
    <w:name w:val="Policy Heading 1 Char"/>
    <w:basedOn w:val="DefaultParagraphFont"/>
    <w:link w:val="PolicyHeading1"/>
    <w:rsid w:val="0038101B"/>
    <w:rPr>
      <w:rFonts w:ascii="Arial" w:eastAsiaTheme="majorEastAsia" w:hAnsi="Arial" w:cs="Arial"/>
      <w:color w:val="2F5496" w:themeColor="accent1" w:themeShade="BF"/>
      <w:sz w:val="32"/>
      <w:szCs w:val="32"/>
      <w:lang w:val="en-AU"/>
    </w:rPr>
  </w:style>
  <w:style w:type="paragraph" w:customStyle="1" w:styleId="Test1">
    <w:name w:val="Test1"/>
    <w:basedOn w:val="Normal"/>
    <w:link w:val="Test1Char"/>
    <w:rsid w:val="0038101B"/>
    <w:pPr>
      <w:spacing w:after="200" w:line="276" w:lineRule="auto"/>
    </w:pPr>
    <w:rPr>
      <w:rFonts w:ascii="Arial" w:hAnsi="Arial" w:cs="Arial"/>
      <w:sz w:val="22"/>
      <w:lang w:val="en-AU"/>
    </w:rPr>
  </w:style>
  <w:style w:type="character" w:customStyle="1" w:styleId="PolicySubheadingChar">
    <w:name w:val="Policy Subheading Char"/>
    <w:basedOn w:val="DefaultParagraphFont"/>
    <w:link w:val="PolicySubheading"/>
    <w:rsid w:val="0038101B"/>
    <w:rPr>
      <w:rFonts w:ascii="Arial" w:hAnsi="Arial" w:cs="Arial"/>
      <w:b/>
      <w:lang w:val="en-AU"/>
    </w:rPr>
  </w:style>
  <w:style w:type="paragraph" w:customStyle="1" w:styleId="PolicyBody">
    <w:name w:val="Policy Body"/>
    <w:basedOn w:val="Normal"/>
    <w:link w:val="PolicyBodyChar"/>
    <w:qFormat/>
    <w:rsid w:val="0038101B"/>
    <w:pPr>
      <w:autoSpaceDE w:val="0"/>
      <w:autoSpaceDN w:val="0"/>
      <w:adjustRightInd w:val="0"/>
      <w:spacing w:after="0" w:line="276" w:lineRule="auto"/>
      <w:jc w:val="both"/>
    </w:pPr>
    <w:rPr>
      <w:rFonts w:ascii="Arial" w:hAnsi="Arial" w:cs="Arial"/>
      <w:sz w:val="22"/>
      <w:lang w:val="en-AU"/>
    </w:rPr>
  </w:style>
  <w:style w:type="character" w:customStyle="1" w:styleId="Test1Char">
    <w:name w:val="Test1 Char"/>
    <w:basedOn w:val="DefaultParagraphFont"/>
    <w:link w:val="Test1"/>
    <w:rsid w:val="0038101B"/>
    <w:rPr>
      <w:rFonts w:ascii="Arial" w:hAnsi="Arial" w:cs="Arial"/>
      <w:lang w:val="en-AU"/>
    </w:rPr>
  </w:style>
  <w:style w:type="character" w:customStyle="1" w:styleId="PolicyBodyChar">
    <w:name w:val="Policy Body Char"/>
    <w:basedOn w:val="DefaultParagraphFont"/>
    <w:link w:val="PolicyBody"/>
    <w:rsid w:val="0038101B"/>
    <w:rPr>
      <w:rFonts w:ascii="Arial" w:hAnsi="Arial" w:cs="Arial"/>
      <w:lang w:val="en-AU"/>
    </w:rPr>
  </w:style>
  <w:style w:type="paragraph" w:styleId="BalloonText">
    <w:name w:val="Balloon Text"/>
    <w:basedOn w:val="Normal"/>
    <w:link w:val="BalloonTextChar"/>
    <w:uiPriority w:val="99"/>
    <w:semiHidden/>
    <w:unhideWhenUsed/>
    <w:rsid w:val="000F0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57C"/>
    <w:rPr>
      <w:rFonts w:ascii="Segoe UI" w:hAnsi="Segoe UI" w:cs="Segoe UI"/>
      <w:sz w:val="18"/>
      <w:szCs w:val="18"/>
    </w:rPr>
  </w:style>
  <w:style w:type="paragraph" w:customStyle="1" w:styleId="Default">
    <w:name w:val="Default"/>
    <w:rsid w:val="00BA7BA3"/>
    <w:pPr>
      <w:autoSpaceDE w:val="0"/>
      <w:autoSpaceDN w:val="0"/>
      <w:adjustRightInd w:val="0"/>
      <w:spacing w:after="0" w:line="240" w:lineRule="auto"/>
    </w:pPr>
    <w:rPr>
      <w:rFonts w:ascii="EYInterstate" w:hAnsi="EYInterstate" w:cs="EYInterstate"/>
      <w:color w:val="000000"/>
      <w:sz w:val="24"/>
      <w:szCs w:val="24"/>
      <w:lang w:val="en-AU"/>
    </w:rPr>
  </w:style>
  <w:style w:type="character" w:styleId="FollowedHyperlink">
    <w:name w:val="FollowedHyperlink"/>
    <w:basedOn w:val="DefaultParagraphFont"/>
    <w:uiPriority w:val="99"/>
    <w:semiHidden/>
    <w:unhideWhenUsed/>
    <w:rsid w:val="00E260F5"/>
    <w:rPr>
      <w:color w:val="954F72" w:themeColor="followedHyperlink"/>
      <w:u w:val="single"/>
    </w:rPr>
  </w:style>
  <w:style w:type="character" w:styleId="CommentReference">
    <w:name w:val="annotation reference"/>
    <w:basedOn w:val="DefaultParagraphFont"/>
    <w:uiPriority w:val="99"/>
    <w:semiHidden/>
    <w:unhideWhenUsed/>
    <w:rsid w:val="00B944A1"/>
    <w:rPr>
      <w:sz w:val="16"/>
      <w:szCs w:val="16"/>
    </w:rPr>
  </w:style>
  <w:style w:type="paragraph" w:styleId="CommentText">
    <w:name w:val="annotation text"/>
    <w:basedOn w:val="Normal"/>
    <w:link w:val="CommentTextChar"/>
    <w:uiPriority w:val="99"/>
    <w:semiHidden/>
    <w:unhideWhenUsed/>
    <w:rsid w:val="00B944A1"/>
    <w:pPr>
      <w:spacing w:line="240" w:lineRule="auto"/>
    </w:pPr>
    <w:rPr>
      <w:sz w:val="20"/>
      <w:szCs w:val="20"/>
    </w:rPr>
  </w:style>
  <w:style w:type="character" w:customStyle="1" w:styleId="CommentTextChar">
    <w:name w:val="Comment Text Char"/>
    <w:basedOn w:val="DefaultParagraphFont"/>
    <w:link w:val="CommentText"/>
    <w:uiPriority w:val="99"/>
    <w:semiHidden/>
    <w:rsid w:val="00B944A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44A1"/>
    <w:rPr>
      <w:b/>
      <w:bCs/>
    </w:rPr>
  </w:style>
  <w:style w:type="character" w:customStyle="1" w:styleId="CommentSubjectChar">
    <w:name w:val="Comment Subject Char"/>
    <w:basedOn w:val="CommentTextChar"/>
    <w:link w:val="CommentSubject"/>
    <w:uiPriority w:val="99"/>
    <w:semiHidden/>
    <w:rsid w:val="00B944A1"/>
    <w:rPr>
      <w:rFonts w:ascii="Times New Roman" w:hAnsi="Times New Roman"/>
      <w:b/>
      <w:bCs/>
      <w:sz w:val="20"/>
      <w:szCs w:val="20"/>
    </w:rPr>
  </w:style>
  <w:style w:type="paragraph" w:styleId="Revision">
    <w:name w:val="Revision"/>
    <w:hidden/>
    <w:uiPriority w:val="99"/>
    <w:semiHidden/>
    <w:rsid w:val="00B944A1"/>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E2603B"/>
    <w:rPr>
      <w:rFonts w:ascii="Times New Roman" w:eastAsia="Times New Roman" w:hAnsi="Times New Roman" w:cs="Times New Roman"/>
      <w:b/>
      <w:bCs/>
      <w:kern w:val="36"/>
      <w:sz w:val="48"/>
      <w:szCs w:val="4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8891">
      <w:bodyDiv w:val="1"/>
      <w:marLeft w:val="0"/>
      <w:marRight w:val="0"/>
      <w:marTop w:val="0"/>
      <w:marBottom w:val="0"/>
      <w:divBdr>
        <w:top w:val="none" w:sz="0" w:space="0" w:color="auto"/>
        <w:left w:val="none" w:sz="0" w:space="0" w:color="auto"/>
        <w:bottom w:val="none" w:sz="0" w:space="0" w:color="auto"/>
        <w:right w:val="none" w:sz="0" w:space="0" w:color="auto"/>
      </w:divBdr>
    </w:div>
    <w:div w:id="284238141">
      <w:bodyDiv w:val="1"/>
      <w:marLeft w:val="0"/>
      <w:marRight w:val="0"/>
      <w:marTop w:val="0"/>
      <w:marBottom w:val="0"/>
      <w:divBdr>
        <w:top w:val="none" w:sz="0" w:space="0" w:color="auto"/>
        <w:left w:val="none" w:sz="0" w:space="0" w:color="auto"/>
        <w:bottom w:val="none" w:sz="0" w:space="0" w:color="auto"/>
        <w:right w:val="none" w:sz="0" w:space="0" w:color="auto"/>
      </w:divBdr>
    </w:div>
    <w:div w:id="885026166">
      <w:bodyDiv w:val="1"/>
      <w:marLeft w:val="0"/>
      <w:marRight w:val="0"/>
      <w:marTop w:val="0"/>
      <w:marBottom w:val="0"/>
      <w:divBdr>
        <w:top w:val="none" w:sz="0" w:space="0" w:color="auto"/>
        <w:left w:val="none" w:sz="0" w:space="0" w:color="auto"/>
        <w:bottom w:val="none" w:sz="0" w:space="0" w:color="auto"/>
        <w:right w:val="none" w:sz="0" w:space="0" w:color="auto"/>
      </w:divBdr>
    </w:div>
    <w:div w:id="1116410201">
      <w:bodyDiv w:val="1"/>
      <w:marLeft w:val="0"/>
      <w:marRight w:val="0"/>
      <w:marTop w:val="0"/>
      <w:marBottom w:val="0"/>
      <w:divBdr>
        <w:top w:val="none" w:sz="0" w:space="0" w:color="auto"/>
        <w:left w:val="none" w:sz="0" w:space="0" w:color="auto"/>
        <w:bottom w:val="none" w:sz="0" w:space="0" w:color="auto"/>
        <w:right w:val="none" w:sz="0" w:space="0" w:color="auto"/>
      </w:divBdr>
    </w:div>
    <w:div w:id="1171985569">
      <w:bodyDiv w:val="1"/>
      <w:marLeft w:val="0"/>
      <w:marRight w:val="0"/>
      <w:marTop w:val="0"/>
      <w:marBottom w:val="0"/>
      <w:divBdr>
        <w:top w:val="none" w:sz="0" w:space="0" w:color="auto"/>
        <w:left w:val="none" w:sz="0" w:space="0" w:color="auto"/>
        <w:bottom w:val="none" w:sz="0" w:space="0" w:color="auto"/>
        <w:right w:val="none" w:sz="0" w:space="0" w:color="auto"/>
      </w:divBdr>
    </w:div>
    <w:div w:id="1227690888">
      <w:bodyDiv w:val="1"/>
      <w:marLeft w:val="0"/>
      <w:marRight w:val="0"/>
      <w:marTop w:val="0"/>
      <w:marBottom w:val="0"/>
      <w:divBdr>
        <w:top w:val="none" w:sz="0" w:space="0" w:color="auto"/>
        <w:left w:val="none" w:sz="0" w:space="0" w:color="auto"/>
        <w:bottom w:val="none" w:sz="0" w:space="0" w:color="auto"/>
        <w:right w:val="none" w:sz="0" w:space="0" w:color="auto"/>
      </w:divBdr>
    </w:div>
    <w:div w:id="1436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c.gov.au/inquiries/completed/disability-agreement/report/disability-agreement.pdf" TargetMode="External"/><Relationship Id="rId2" Type="http://schemas.openxmlformats.org/officeDocument/2006/relationships/hyperlink" Target="https://www.dss.gov.au/our-responsibilities/disability-and-carers/publications-articles/national-disability-advocacy-program/national-standards-for-disability-services-indicators-of-practice-and-examples-of-evidence-for-ndap-agencies" TargetMode="External"/><Relationship Id="rId1" Type="http://schemas.openxmlformats.org/officeDocument/2006/relationships/hyperlink" Target="https://www.dss.gov.au/sites/default/files/documents/03_2018/ndap_operational_guidelines_february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4322E34233304D8CFEF570A729744D" ma:contentTypeVersion="13" ma:contentTypeDescription="Create a new document." ma:contentTypeScope="" ma:versionID="c78d09ff47d7bfca4491aaba6eba26f1">
  <xsd:schema xmlns:xsd="http://www.w3.org/2001/XMLSchema" xmlns:xs="http://www.w3.org/2001/XMLSchema" xmlns:p="http://schemas.microsoft.com/office/2006/metadata/properties" xmlns:ns2="4fe87378-7b79-4206-8767-08cb8608dc1c" xmlns:ns3="872256b9-d28b-43d9-833e-f527b7a95af0" targetNamespace="http://schemas.microsoft.com/office/2006/metadata/properties" ma:root="true" ma:fieldsID="0c624a8b663ebdc5233a48a06fa8f695" ns2:_="" ns3:_="">
    <xsd:import namespace="4fe87378-7b79-4206-8767-08cb8608dc1c"/>
    <xsd:import namespace="872256b9-d28b-43d9-833e-f527b7a95a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87378-7b79-4206-8767-08cb8608d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256b9-d28b-43d9-833e-f527b7a95a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A69E-26ED-4694-9D6C-3624E8EB0FDE}">
  <ds:schemaRefs>
    <ds:schemaRef ds:uri="http://schemas.microsoft.com/sharepoint/v3/contenttype/forms"/>
  </ds:schemaRefs>
</ds:datastoreItem>
</file>

<file path=customXml/itemProps2.xml><?xml version="1.0" encoding="utf-8"?>
<ds:datastoreItem xmlns:ds="http://schemas.openxmlformats.org/officeDocument/2006/customXml" ds:itemID="{02AEADB2-9023-4425-8D3D-45817D1A48F6}">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fe87378-7b79-4206-8767-08cb8608dc1c"/>
    <ds:schemaRef ds:uri="http://www.w3.org/XML/1998/namespace"/>
  </ds:schemaRefs>
</ds:datastoreItem>
</file>

<file path=customXml/itemProps3.xml><?xml version="1.0" encoding="utf-8"?>
<ds:datastoreItem xmlns:ds="http://schemas.openxmlformats.org/officeDocument/2006/customXml" ds:itemID="{A0CD0ED8-A797-4F96-912A-1B656E0E7CEB}"/>
</file>

<file path=customXml/itemProps4.xml><?xml version="1.0" encoding="utf-8"?>
<ds:datastoreItem xmlns:ds="http://schemas.openxmlformats.org/officeDocument/2006/customXml" ds:itemID="{47E7CB71-D7F0-479B-9852-445EB08E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4328</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Wilmshurst</dc:creator>
  <cp:keywords/>
  <dc:description/>
  <cp:lastModifiedBy>Alice Wilmshurst</cp:lastModifiedBy>
  <cp:revision>6</cp:revision>
  <cp:lastPrinted>2019-09-30T22:59:00Z</cp:lastPrinted>
  <dcterms:created xsi:type="dcterms:W3CDTF">2019-10-17T10:56:00Z</dcterms:created>
  <dcterms:modified xsi:type="dcterms:W3CDTF">2019-10-18T05:17:00Z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0x010100E54322E34233304D8CFEF570A729744D</vt:lpwstr>
  </property>
  <property fmtid="{D5CDD505-2E9C-101B-9397-08002B2CF9AE}" pid="3" name="_MarkAsFinal">
    <vt:bool>true</vt:bool>
  </property>
</Properties>
</file>